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3" w:rsidRPr="002B1B3D" w:rsidRDefault="009E1CBA" w:rsidP="000A4E74">
      <w:pPr>
        <w:spacing w:after="0"/>
        <w:ind w:firstLine="0"/>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ARDAHAN</w:t>
      </w:r>
      <w:r w:rsidR="003E2F23" w:rsidRPr="002B1B3D">
        <w:rPr>
          <w:rFonts w:ascii="Times New Roman" w:eastAsia="Calibri" w:hAnsi="Times New Roman" w:cs="Times New Roman"/>
          <w:b/>
          <w:bCs/>
          <w:color w:val="000000"/>
          <w:lang w:eastAsia="en-US"/>
        </w:rPr>
        <w:t xml:space="preserve">  DEFTERDARLIĞI</w:t>
      </w:r>
      <w:proofErr w:type="gramEnd"/>
      <w:r w:rsidR="003E2F23" w:rsidRPr="002B1B3D">
        <w:rPr>
          <w:rFonts w:ascii="Times New Roman" w:eastAsia="Calibri" w:hAnsi="Times New Roman" w:cs="Times New Roman"/>
          <w:b/>
          <w:bCs/>
          <w:color w:val="000000"/>
          <w:lang w:eastAsia="en-US"/>
        </w:rPr>
        <w:t xml:space="preserve">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 xml:space="preserve">Bu Yönergenin amacı; </w:t>
      </w:r>
      <w:r w:rsidR="009E1CBA">
        <w:rPr>
          <w:rFonts w:ascii="Times New Roman" w:hAnsi="Times New Roman" w:cs="Times New Roman"/>
          <w:color w:val="000000"/>
        </w:rPr>
        <w:t>Ardahan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9E1CBA">
        <w:rPr>
          <w:rFonts w:ascii="Times New Roman" w:hAnsi="Times New Roman" w:cs="Times New Roman"/>
          <w:color w:val="000000"/>
        </w:rPr>
        <w:t>Ardahan</w:t>
      </w:r>
      <w:r w:rsidR="006903D9" w:rsidRPr="002B1B3D">
        <w:rPr>
          <w:rFonts w:ascii="Times New Roman" w:hAnsi="Times New Roman" w:cs="Times New Roman"/>
          <w:color w:val="000000"/>
        </w:rPr>
        <w:t xml:space="preserve"> 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5"/>
      <w:r w:rsidR="00DC1B20" w:rsidRPr="002B1B3D">
        <w:rPr>
          <w:rFonts w:ascii="Times New Roman" w:hAnsi="Times New Roman" w:cs="Times New Roman"/>
          <w:spacing w:val="-2"/>
        </w:rPr>
        <w:t xml:space="preserve"> </w:t>
      </w:r>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2.2.4)</w:t>
      </w:r>
    </w:p>
    <w:p w:rsidR="00743588" w:rsidRPr="002B1B3D" w:rsidRDefault="00F757A5" w:rsidP="000A4E74">
      <w:pPr>
        <w:spacing w:before="120"/>
        <w:ind w:firstLine="708"/>
        <w:rPr>
          <w:rFonts w:ascii="Times New Roman" w:eastAsia="Calibri" w:hAnsi="Times New Roman" w:cs="Times New Roman"/>
          <w:bCs/>
          <w:i/>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B50E14">
        <w:rPr>
          <w:rFonts w:ascii="Times New Roman" w:eastAsia="Calibri" w:hAnsi="Times New Roman" w:cs="Times New Roman"/>
        </w:rPr>
        <w:t xml:space="preserve">- (1) </w:t>
      </w:r>
      <w:r w:rsidR="00D80455" w:rsidRPr="002B1B3D">
        <w:rPr>
          <w:rFonts w:ascii="Times New Roman" w:eastAsia="Calibri" w:hAnsi="Times New Roman" w:cs="Times New Roman"/>
        </w:rPr>
        <w:t xml:space="preserve"> </w:t>
      </w:r>
      <w:r w:rsidR="00B50E14">
        <w:rPr>
          <w:rFonts w:ascii="Times New Roman" w:eastAsia="Calibri" w:hAnsi="Times New Roman" w:cs="Times New Roman"/>
        </w:rPr>
        <w:t>“Ekonomik ve sosyal hedeflere ulaşmak amacıyla iyi yönetişim ilkeleri gözetilerek, belirlenen maliye politikalarını katılımcı bir anlayışla geliştiren, uygulayan ve izleyen bir Defterdarlık”</w:t>
      </w:r>
      <w:r w:rsidR="003A20B1" w:rsidRPr="002B1B3D">
        <w:rPr>
          <w:rFonts w:ascii="Times New Roman" w:eastAsia="Calibri" w:hAnsi="Times New Roman" w:cs="Times New Roman"/>
          <w:bCs/>
          <w:i/>
        </w:rPr>
        <w:t xml:space="preserve"> </w:t>
      </w: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r w:rsidR="009E30A9" w:rsidRPr="002B1B3D">
        <w:rPr>
          <w:rFonts w:ascii="Times New Roman" w:eastAsia="Calibri" w:hAnsi="Times New Roman" w:cs="Times New Roman"/>
          <w:color w:val="000000"/>
        </w:rPr>
        <w:t xml:space="preserve"> </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proofErr w:type="gramStart"/>
      <w:r w:rsidR="00B50E14">
        <w:rPr>
          <w:rFonts w:ascii="Times New Roman" w:eastAsia="Calibri" w:hAnsi="Times New Roman" w:cs="Times New Roman"/>
          <w:color w:val="000000"/>
        </w:rPr>
        <w:t>Ardahan</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Defterdarlığını</w:t>
      </w:r>
      <w:proofErr w:type="gramEnd"/>
      <w:r w:rsidRPr="002B1B3D">
        <w:rPr>
          <w:rFonts w:ascii="Times New Roman" w:eastAsia="Calibri" w:hAnsi="Times New Roman" w:cs="Times New Roman"/>
          <w:color w:val="000000"/>
        </w:rPr>
        <w:t>,</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Pr="002B1B3D">
        <w:rPr>
          <w:rFonts w:ascii="Times New Roman" w:eastAsia="Calibri" w:hAnsi="Times New Roman" w:cs="Times New Roman"/>
          <w:color w:val="000000"/>
        </w:rPr>
        <w:t xml:space="preserve"> </w:t>
      </w:r>
      <w:proofErr w:type="gramStart"/>
      <w:r w:rsidR="00B50E14">
        <w:rPr>
          <w:rFonts w:ascii="Times New Roman" w:eastAsia="Calibri" w:hAnsi="Times New Roman" w:cs="Times New Roman"/>
          <w:color w:val="000000"/>
        </w:rPr>
        <w:t>Ardahan</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Defterdarını</w:t>
      </w:r>
      <w:proofErr w:type="gramEnd"/>
      <w:r w:rsidRPr="002B1B3D">
        <w:rPr>
          <w:rFonts w:ascii="Times New Roman" w:eastAsia="Calibri" w:hAnsi="Times New Roman" w:cs="Times New Roman"/>
          <w:color w:val="000000"/>
        </w:rPr>
        <w:t>,</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Birimlerin başında bulunan en üst amirlerini (Muhakemat Müdürü</w:t>
      </w:r>
      <w:r w:rsidRPr="002B1B3D">
        <w:rPr>
          <w:rFonts w:ascii="Times New Roman" w:eastAsia="Calibri" w:hAnsi="Times New Roman" w:cs="Times New Roman"/>
          <w:bCs/>
          <w:color w:val="000000"/>
        </w:rPr>
        <w:t>, Yetkili Hazine Avukatı</w:t>
      </w:r>
      <w:r w:rsidR="00FE4C5D">
        <w:rPr>
          <w:rFonts w:ascii="Times New Roman" w:eastAsia="Calibri" w:hAnsi="Times New Roman" w:cs="Times New Roman"/>
          <w:color w:val="000000"/>
        </w:rPr>
        <w:t xml:space="preserve">, Muhasebe Müdürü, </w:t>
      </w:r>
      <w:r w:rsidRPr="002B1B3D">
        <w:rPr>
          <w:rFonts w:ascii="Times New Roman" w:eastAsia="Calibri" w:hAnsi="Times New Roman" w:cs="Times New Roman"/>
          <w:color w:val="000000"/>
        </w:rPr>
        <w:t>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lastRenderedPageBreak/>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Muhakemat Müdürlüğü,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r w:rsidRPr="002B1B3D">
        <w:rPr>
          <w:rFonts w:ascii="Times New Roman" w:hAnsi="Times New Roman" w:cs="Times New Roman"/>
        </w:rPr>
        <w:t xml:space="preserve"> </w:t>
      </w:r>
    </w:p>
    <w:p w:rsidR="004D4DD7" w:rsidRPr="002B1B3D" w:rsidRDefault="00FE4C5D"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C</w:t>
      </w:r>
      <w:r w:rsidR="004D4DD7" w:rsidRPr="002B1B3D">
        <w:rPr>
          <w:rFonts w:ascii="Times New Roman" w:eastAsia="Calibri" w:hAnsi="Times New Roman" w:cs="Times New Roman"/>
          <w:b/>
          <w:color w:val="000000"/>
        </w:rPr>
        <w:t>İMER:</w:t>
      </w:r>
      <w:r w:rsidR="004D4DD7" w:rsidRPr="002B1B3D">
        <w:rPr>
          <w:rFonts w:ascii="Times New Roman" w:eastAsia="Calibri" w:hAnsi="Times New Roman" w:cs="Times New Roman"/>
          <w:color w:val="000000"/>
        </w:rPr>
        <w:t xml:space="preserve"> </w:t>
      </w:r>
      <w:r w:rsidR="002E3129">
        <w:rPr>
          <w:rFonts w:ascii="Times New Roman" w:eastAsia="Calibri" w:hAnsi="Times New Roman" w:cs="Times New Roman"/>
          <w:color w:val="000000"/>
        </w:rPr>
        <w:t xml:space="preserve">Cumhurbaşkanlığı </w:t>
      </w:r>
      <w:r w:rsidR="004D4DD7" w:rsidRPr="002B1B3D">
        <w:rPr>
          <w:rFonts w:ascii="Times New Roman" w:eastAsia="Calibri" w:hAnsi="Times New Roman" w:cs="Times New Roman"/>
          <w:color w:val="000000"/>
        </w:rPr>
        <w:t>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2E312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M</w:t>
      </w:r>
      <w:r w:rsidR="009E30A9" w:rsidRPr="002B1B3D">
        <w:rPr>
          <w:rFonts w:ascii="Times New Roman" w:eastAsia="Calibri" w:hAnsi="Times New Roman" w:cs="Times New Roman"/>
          <w:b/>
          <w:color w:val="000000"/>
        </w:rPr>
        <w:t>YS:</w:t>
      </w:r>
      <w:r w:rsidR="009E30A9" w:rsidRPr="002B1B3D">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Mali</w:t>
      </w:r>
      <w:r w:rsidR="009E30A9" w:rsidRPr="002B1B3D">
        <w:rPr>
          <w:rFonts w:ascii="Times New Roman" w:eastAsia="Calibri" w:hAnsi="Times New Roman" w:cs="Times New Roman"/>
          <w:color w:val="000000"/>
        </w:rPr>
        <w:t>Yönetim</w:t>
      </w:r>
      <w:proofErr w:type="spellEnd"/>
      <w:r w:rsidR="009E30A9" w:rsidRPr="002B1B3D">
        <w:rPr>
          <w:rFonts w:ascii="Times New Roman" w:eastAsia="Calibri" w:hAnsi="Times New Roman" w:cs="Times New Roman"/>
          <w:color w:val="000000"/>
        </w:rPr>
        <w:t xml:space="preserv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74372E"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9"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r w:rsidRPr="002B1B3D">
        <w:rPr>
          <w:rFonts w:ascii="Times New Roman" w:eastAsia="Calibri" w:hAnsi="Times New Roman" w:cs="Times New Roman"/>
          <w:b/>
          <w:color w:val="000000"/>
          <w:lang w:eastAsia="en-US"/>
        </w:rPr>
        <w:t xml:space="preserve"> </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proofErr w:type="gramStart"/>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w:t>
      </w:r>
      <w:proofErr w:type="gramEnd"/>
      <w:r w:rsidR="009E30A9" w:rsidRPr="002B1B3D">
        <w:rPr>
          <w:rFonts w:ascii="Times New Roman" w:eastAsia="Calibri" w:hAnsi="Times New Roman" w:cs="Times New Roman"/>
          <w:color w:val="000000"/>
        </w:rPr>
        <w:t xml:space="preserve"> eder.</w:t>
      </w:r>
    </w:p>
    <w:p w:rsidR="00E76336" w:rsidRPr="002B1B3D" w:rsidRDefault="00E76336" w:rsidP="000A4E74">
      <w:pPr>
        <w:spacing w:before="120"/>
        <w:ind w:firstLine="708"/>
        <w:rPr>
          <w:rFonts w:ascii="Times New Roman" w:eastAsia="Calibri" w:hAnsi="Times New Roman" w:cs="Times New Roman"/>
          <w:color w:val="000000"/>
        </w:rPr>
      </w:pPr>
    </w:p>
    <w:p w:rsidR="009E30A9" w:rsidRPr="002B1B3D" w:rsidRDefault="009E30A9" w:rsidP="000A4E74">
      <w:pPr>
        <w:tabs>
          <w:tab w:val="left" w:pos="1134"/>
        </w:tabs>
        <w:autoSpaceDE w:val="0"/>
        <w:autoSpaceDN w:val="0"/>
        <w:adjustRightInd w:val="0"/>
        <w:spacing w:before="120"/>
        <w:ind w:left="1134" w:hanging="425"/>
        <w:rPr>
          <w:rFonts w:ascii="Times New Roman" w:eastAsia="Calibri" w:hAnsi="Times New Roman" w:cs="Times New Roman"/>
          <w:color w:val="000000"/>
        </w:rPr>
      </w:pPr>
    </w:p>
    <w:p w:rsidR="009B115E" w:rsidRPr="002B1B3D" w:rsidRDefault="009B115E"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2B1B3D">
        <w:rPr>
          <w:rFonts w:ascii="Times New Roman" w:hAnsi="Times New Roman" w:cs="Times New Roman"/>
          <w:b/>
          <w:spacing w:val="-2"/>
          <w:sz w:val="24"/>
          <w:szCs w:val="24"/>
        </w:rPr>
        <w:t xml:space="preserve">   </w:t>
      </w: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lastRenderedPageBreak/>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887B1A"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Pr>
          <w:rFonts w:ascii="Times New Roman" w:hAnsi="Times New Roman"/>
          <w:sz w:val="24"/>
          <w:szCs w:val="24"/>
        </w:rPr>
        <w:t xml:space="preserve">Muhakemat Müdürlüğü </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743588" w:rsidRPr="00756FFD" w:rsidRDefault="00570FD6" w:rsidP="000A4E74">
      <w:pPr>
        <w:pStyle w:val="AralkYok"/>
        <w:numPr>
          <w:ilvl w:val="0"/>
          <w:numId w:val="3"/>
        </w:numPr>
        <w:tabs>
          <w:tab w:val="left" w:pos="709"/>
          <w:tab w:val="left" w:pos="1134"/>
        </w:tabs>
        <w:spacing w:before="120" w:after="120"/>
        <w:ind w:left="0" w:firstLine="709"/>
        <w:jc w:val="both"/>
        <w:rPr>
          <w:rFonts w:ascii="Times New Roman" w:hAnsi="Times New Roman"/>
          <w:i/>
          <w:sz w:val="24"/>
          <w:szCs w:val="24"/>
        </w:rPr>
      </w:pPr>
      <w:r>
        <w:rPr>
          <w:rFonts w:ascii="Times New Roman" w:hAnsi="Times New Roman"/>
          <w:i/>
          <w:sz w:val="24"/>
          <w:szCs w:val="24"/>
        </w:rPr>
        <w:t>Döner Sermaye Saymanlık Müdürlüğü</w:t>
      </w:r>
    </w:p>
    <w:p w:rsidR="00B007B9" w:rsidRPr="002B1B3D"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00FB5FF1" w:rsidRPr="002B1B3D">
        <w:rPr>
          <w:rFonts w:ascii="Times New Roman" w:hAnsi="Times New Roman"/>
          <w:sz w:val="24"/>
          <w:szCs w:val="24"/>
        </w:rPr>
        <w:t>, …</w:t>
      </w:r>
      <w:r w:rsidRPr="002B1B3D">
        <w:rPr>
          <w:rFonts w:ascii="Times New Roman" w:hAnsi="Times New Roman"/>
          <w:sz w:val="24"/>
          <w:szCs w:val="24"/>
        </w:rPr>
        <w:t>).</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 3, 4, …).</w:t>
      </w:r>
      <w:r w:rsidR="005C6A34" w:rsidRPr="002B1B3D">
        <w:rPr>
          <w:rFonts w:ascii="Times New Roman" w:hAnsi="Times New Roman" w:cs="Times New Roman"/>
          <w:sz w:val="24"/>
          <w:szCs w:val="24"/>
        </w:rPr>
        <w:t xml:space="preserve"> </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B1B3D" w:rsidRDefault="00AE6797" w:rsidP="000A4E74">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0A4E74">
      <w:pPr>
        <w:spacing w:before="120"/>
        <w:ind w:firstLine="708"/>
        <w:rPr>
          <w:rFonts w:ascii="Times New Roman" w:hAnsi="Times New Roman" w:cs="Times New Roman"/>
          <w:i/>
        </w:rPr>
      </w:pPr>
    </w:p>
    <w:p w:rsidR="005C6A34" w:rsidRPr="002B1B3D" w:rsidRDefault="005C6A34" w:rsidP="000A4E74">
      <w:pPr>
        <w:spacing w:before="120"/>
        <w:ind w:firstLine="708"/>
        <w:rPr>
          <w:rFonts w:ascii="Times New Roman" w:hAnsi="Times New Roman" w:cs="Times New Roman"/>
        </w:rPr>
      </w:pPr>
    </w:p>
    <w:p w:rsidR="005C6A34" w:rsidRPr="002B1B3D" w:rsidRDefault="005C6A34" w:rsidP="000A4E74">
      <w:pPr>
        <w:spacing w:before="120"/>
        <w:ind w:right="20" w:firstLine="708"/>
        <w:rPr>
          <w:rFonts w:ascii="Times New Roman" w:hAnsi="Times New Roman" w:cs="Times New Roman"/>
          <w:i/>
          <w:color w:val="000000"/>
        </w:rPr>
      </w:pPr>
    </w:p>
    <w:p w:rsidR="002240E9" w:rsidRPr="002B1B3D" w:rsidRDefault="002240E9" w:rsidP="000A4E74">
      <w:pPr>
        <w:spacing w:before="120"/>
        <w:ind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2B1B3D" w:rsidRDefault="00887B1A" w:rsidP="000A4E74">
      <w:pPr>
        <w:pStyle w:val="GvdeMetni24"/>
        <w:shd w:val="clear" w:color="auto" w:fill="auto"/>
        <w:spacing w:before="120" w:after="120" w:line="240" w:lineRule="auto"/>
        <w:ind w:right="20" w:firstLine="720"/>
        <w:jc w:val="both"/>
        <w:rPr>
          <w:b/>
          <w:bCs/>
          <w:color w:val="000000"/>
          <w:sz w:val="24"/>
          <w:szCs w:val="24"/>
        </w:rPr>
      </w:pPr>
      <w:r>
        <w:rPr>
          <w:b/>
          <w:bCs/>
          <w:color w:val="000000"/>
          <w:sz w:val="24"/>
          <w:szCs w:val="24"/>
        </w:rPr>
        <w:t>Muhakemat Müdürlüğü</w:t>
      </w:r>
    </w:p>
    <w:p w:rsidR="005C6A34" w:rsidRPr="008A51F0" w:rsidRDefault="00F757A5" w:rsidP="00887B1A">
      <w:pPr>
        <w:pStyle w:val="GvdeMetni24"/>
        <w:shd w:val="clear" w:color="auto" w:fill="auto"/>
        <w:spacing w:before="120" w:after="120" w:line="240" w:lineRule="auto"/>
        <w:ind w:right="20" w:firstLine="720"/>
        <w:jc w:val="both"/>
        <w:rPr>
          <w:b/>
          <w:bCs/>
          <w:color w:val="000000"/>
          <w:sz w:val="24"/>
          <w:szCs w:val="24"/>
        </w:rPr>
      </w:pPr>
      <w:r w:rsidRPr="008A51F0">
        <w:rPr>
          <w:b/>
          <w:bCs/>
          <w:color w:val="000000"/>
          <w:sz w:val="24"/>
          <w:szCs w:val="24"/>
        </w:rPr>
        <w:t>Madde</w:t>
      </w:r>
      <w:r w:rsidR="005C6A34" w:rsidRPr="008A51F0">
        <w:rPr>
          <w:b/>
          <w:bCs/>
          <w:color w:val="000000"/>
          <w:sz w:val="24"/>
          <w:szCs w:val="24"/>
        </w:rPr>
        <w:t xml:space="preserve"> 8</w:t>
      </w:r>
      <w:r w:rsidR="005C6A34" w:rsidRPr="008A51F0">
        <w:rPr>
          <w:bCs/>
          <w:color w:val="000000"/>
          <w:sz w:val="24"/>
          <w:szCs w:val="24"/>
        </w:rPr>
        <w:t xml:space="preserve">- </w:t>
      </w:r>
      <w:r w:rsidR="007F155E" w:rsidRPr="008A51F0">
        <w:rPr>
          <w:b/>
          <w:color w:val="000000"/>
          <w:sz w:val="24"/>
          <w:szCs w:val="24"/>
        </w:rPr>
        <w:t>(1)</w:t>
      </w:r>
      <w:r w:rsidR="00887B1A" w:rsidRPr="008A51F0">
        <w:rPr>
          <w:b/>
          <w:bCs/>
          <w:color w:val="000000"/>
          <w:sz w:val="24"/>
          <w:szCs w:val="24"/>
        </w:rPr>
        <w:t xml:space="preserve"> </w:t>
      </w:r>
      <w:r w:rsidR="00887B1A" w:rsidRPr="008A51F0">
        <w:rPr>
          <w:b/>
          <w:bCs/>
          <w:color w:val="000000"/>
          <w:sz w:val="24"/>
          <w:szCs w:val="24"/>
        </w:rPr>
        <w:t>Muhakemat Müdürlüğü</w:t>
      </w:r>
      <w:r w:rsidR="00887B1A" w:rsidRPr="008A51F0">
        <w:rPr>
          <w:b/>
          <w:bCs/>
          <w:color w:val="000000"/>
          <w:sz w:val="24"/>
          <w:szCs w:val="24"/>
        </w:rPr>
        <w:t xml:space="preserve">nün </w:t>
      </w:r>
      <w:r w:rsidR="005C6A34" w:rsidRPr="008A51F0">
        <w:rPr>
          <w:b/>
          <w:bCs/>
          <w:color w:val="000000"/>
          <w:sz w:val="24"/>
          <w:szCs w:val="24"/>
        </w:rPr>
        <w:t>Görevleri</w:t>
      </w:r>
    </w:p>
    <w:p w:rsidR="005C6A34" w:rsidRPr="002B1B3D" w:rsidRDefault="005C6A3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w:t>
      </w:r>
      <w:r w:rsidR="00ED4722" w:rsidRPr="002B1B3D">
        <w:rPr>
          <w:color w:val="000000"/>
          <w:lang w:eastAsia="en-US"/>
        </w:rPr>
        <w:t xml:space="preserve">revleri Hakkında Kanun Hükmünde </w:t>
      </w:r>
      <w:r w:rsidRPr="002B1B3D">
        <w:rPr>
          <w:color w:val="000000"/>
          <w:lang w:eastAsia="en-US"/>
        </w:rPr>
        <w:t>Kararnamenin</w:t>
      </w:r>
      <w:r w:rsidR="00BE25E1" w:rsidRPr="002B1B3D">
        <w:rPr>
          <w:color w:val="000000"/>
          <w:lang w:eastAsia="en-US"/>
        </w:rPr>
        <w:t xml:space="preserve"> (KHK)</w:t>
      </w:r>
      <w:r w:rsidRPr="002B1B3D">
        <w:rPr>
          <w:color w:val="000000"/>
          <w:lang w:eastAsia="en-US"/>
        </w:rPr>
        <w:t xml:space="preserve"> Ek 24 üncü madde hükümlerine göre görevleri;</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Bakanlığın ve talep halinde genel bütçe kapsamındaki kamu idareleri ve özel bütçeli idarelerin hukuk danışmanlığını ve </w:t>
      </w:r>
      <w:proofErr w:type="spellStart"/>
      <w:r w:rsidRPr="002B1B3D">
        <w:rPr>
          <w:color w:val="000000"/>
          <w:lang w:eastAsia="en-US"/>
        </w:rPr>
        <w:t>muhakemat</w:t>
      </w:r>
      <w:proofErr w:type="spellEnd"/>
      <w:r w:rsidRPr="002B1B3D">
        <w:rPr>
          <w:color w:val="000000"/>
          <w:lang w:eastAsia="en-US"/>
        </w:rPr>
        <w:t xml:space="preserve"> hizmetlerini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Uyuşmazlıkların sulh yoluyla çözümüne ilişkin işlerde Defterdarlık veya talep halinde 659 sayılı </w:t>
      </w:r>
      <w:bookmarkStart w:id="6" w:name="_GoBack"/>
      <w:bookmarkEnd w:id="6"/>
      <w:r w:rsidRPr="002B1B3D">
        <w:rPr>
          <w:color w:val="000000"/>
          <w:lang w:eastAsia="en-US"/>
        </w:rPr>
        <w:t>KHK kapsamındaki diğer idarelerin taşra birimlerine mütalaa vermek,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 xml:space="preserve">Hazinenin mülkiyetindeki taşınmazlar ile Devletin hüküm ve tasarrufu altındaki taşınmazların </w:t>
      </w:r>
      <w:proofErr w:type="spellStart"/>
      <w:r w:rsidRPr="002B1B3D">
        <w:rPr>
          <w:color w:val="000000"/>
          <w:lang w:eastAsia="en-US"/>
        </w:rPr>
        <w:t>ayn'ıyla</w:t>
      </w:r>
      <w:proofErr w:type="spellEnd"/>
      <w:r w:rsidRPr="002B1B3D">
        <w:rPr>
          <w:color w:val="000000"/>
          <w:lang w:eastAsia="en-US"/>
        </w:rPr>
        <w:t xml:space="preserve"> ilgili her türlü davaları takip etmek ve icra işlemlerini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5C6A34" w:rsidRPr="002B1B3D" w:rsidRDefault="005C6A3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 xml:space="preserve">659 sayılı Genel Bütçe Kapsamındaki Kamu İdareleri ve Özel Bütçeli İdarelerde Hukuk Hizmetlerinin Yürütülmesine İlişkin </w:t>
      </w:r>
      <w:r w:rsidR="00BE25E1" w:rsidRPr="002B1B3D">
        <w:rPr>
          <w:bCs/>
          <w:color w:val="000000"/>
          <w:lang w:eastAsia="en-US"/>
        </w:rPr>
        <w:t>KHK</w:t>
      </w:r>
      <w:r w:rsidRPr="002B1B3D">
        <w:rPr>
          <w:bCs/>
          <w:color w:val="000000"/>
          <w:lang w:eastAsia="en-US"/>
        </w:rPr>
        <w:t xml:space="preserve"> hükümlerine göre görev ve yetkiler;</w:t>
      </w:r>
    </w:p>
    <w:p w:rsidR="005C6A34" w:rsidRPr="002B1B3D" w:rsidRDefault="005C6A34" w:rsidP="000A4E74">
      <w:pPr>
        <w:pStyle w:val="Style15"/>
        <w:widowControl/>
        <w:numPr>
          <w:ilvl w:val="0"/>
          <w:numId w:val="23"/>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r w:rsidR="00A6498C" w:rsidRPr="002B1B3D">
        <w:rPr>
          <w:rStyle w:val="FontStyle25"/>
          <w:sz w:val="24"/>
          <w:szCs w:val="24"/>
        </w:rPr>
        <w:t>,</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w:t>
      </w:r>
      <w:r w:rsidR="004F439F" w:rsidRPr="002B1B3D">
        <w:rPr>
          <w:rStyle w:val="FontStyle25"/>
          <w:sz w:val="24"/>
          <w:szCs w:val="24"/>
        </w:rPr>
        <w:t>an vazgeçme yetkisini kullanmak</w:t>
      </w:r>
      <w:r w:rsidR="00A6498C" w:rsidRPr="002B1B3D">
        <w:rPr>
          <w:rStyle w:val="FontStyle25"/>
          <w:sz w:val="24"/>
          <w:szCs w:val="24"/>
        </w:rPr>
        <w:t>,</w:t>
      </w:r>
    </w:p>
    <w:p w:rsidR="005C6A34"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FF29E7"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5C6A34"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5C6A34" w:rsidRPr="002B1B3D" w:rsidRDefault="005C6A34" w:rsidP="000A4E74">
      <w:pPr>
        <w:pStyle w:val="Style15"/>
        <w:widowControl/>
        <w:numPr>
          <w:ilvl w:val="0"/>
          <w:numId w:val="23"/>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w:t>
      </w:r>
      <w:proofErr w:type="spellStart"/>
      <w:r w:rsidR="00EE4CB5" w:rsidRPr="002B1B3D">
        <w:rPr>
          <w:rStyle w:val="FontStyle25"/>
          <w:color w:val="000000"/>
          <w:sz w:val="24"/>
          <w:szCs w:val="24"/>
        </w:rPr>
        <w:t>ncı</w:t>
      </w:r>
      <w:proofErr w:type="spellEnd"/>
      <w:r w:rsidR="00EE4CB5" w:rsidRPr="002B1B3D">
        <w:rPr>
          <w:rStyle w:val="FontStyle25"/>
          <w:color w:val="000000"/>
          <w:sz w:val="24"/>
          <w:szCs w:val="24"/>
        </w:rPr>
        <w:t xml:space="preserve"> maddeleri </w:t>
      </w:r>
      <w:r w:rsidRPr="002B1B3D">
        <w:rPr>
          <w:rStyle w:val="FontStyle25"/>
          <w:color w:val="000000"/>
          <w:sz w:val="24"/>
          <w:szCs w:val="24"/>
        </w:rPr>
        <w:t>uyarınca</w:t>
      </w:r>
      <w:r w:rsidR="00EE4CB5" w:rsidRPr="002B1B3D">
        <w:rPr>
          <w:rStyle w:val="FontStyle25"/>
          <w:color w:val="000000"/>
          <w:sz w:val="24"/>
          <w:szCs w:val="24"/>
        </w:rPr>
        <w:t xml:space="preserve"> </w:t>
      </w:r>
      <w:r w:rsidRPr="002B1B3D">
        <w:rPr>
          <w:rStyle w:val="FontStyle25"/>
          <w:color w:val="000000"/>
          <w:sz w:val="24"/>
          <w:szCs w:val="24"/>
        </w:rPr>
        <w:t xml:space="preserve">Bakanlık birimlerinin taksitlendirme ve </w:t>
      </w:r>
      <w:proofErr w:type="spellStart"/>
      <w:r w:rsidRPr="002B1B3D">
        <w:rPr>
          <w:rStyle w:val="FontStyle25"/>
          <w:color w:val="000000"/>
          <w:sz w:val="24"/>
          <w:szCs w:val="24"/>
        </w:rPr>
        <w:t>sulhen</w:t>
      </w:r>
      <w:proofErr w:type="spellEnd"/>
      <w:r w:rsidRPr="002B1B3D">
        <w:rPr>
          <w:rStyle w:val="FontStyle25"/>
          <w:color w:val="000000"/>
          <w:sz w:val="24"/>
          <w:szCs w:val="24"/>
        </w:rPr>
        <w:t xml:space="preserve"> ödemelerine ilişkin görüş vermek,</w:t>
      </w:r>
    </w:p>
    <w:p w:rsidR="005C6A34"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5C6A34" w:rsidRPr="002B1B3D" w:rsidRDefault="00E26C8D" w:rsidP="000A4E74">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w:t>
      </w:r>
      <w:r w:rsidR="00974F66">
        <w:rPr>
          <w:rStyle w:val="FontStyle24"/>
          <w:color w:val="000000"/>
          <w:sz w:val="24"/>
          <w:szCs w:val="24"/>
        </w:rPr>
        <w:t xml:space="preserve"> </w:t>
      </w:r>
      <w:r w:rsidR="005C6A34" w:rsidRPr="002B1B3D">
        <w:rPr>
          <w:rStyle w:val="FontStyle24"/>
          <w:color w:val="000000"/>
          <w:sz w:val="24"/>
          <w:szCs w:val="24"/>
        </w:rPr>
        <w:t xml:space="preserve"> Hazine Avukatlarının Görevleri</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 xml:space="preserve">Uyuşmazlığın </w:t>
      </w:r>
      <w:proofErr w:type="spellStart"/>
      <w:r w:rsidRPr="002B1B3D">
        <w:rPr>
          <w:bCs/>
          <w:lang w:eastAsia="en-US"/>
        </w:rPr>
        <w:t>sulhen</w:t>
      </w:r>
      <w:proofErr w:type="spellEnd"/>
      <w:r w:rsidRPr="002B1B3D">
        <w:rPr>
          <w:bCs/>
          <w:lang w:eastAsia="en-US"/>
        </w:rPr>
        <w:t xml:space="preserve">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 xml:space="preserve">Hazinenin mülkiyetindeki taşınmazlar ile Devletin hüküm ve tasarrufu altındaki taşınmazların </w:t>
      </w:r>
      <w:proofErr w:type="spellStart"/>
      <w:r w:rsidRPr="002B1B3D">
        <w:rPr>
          <w:rStyle w:val="FontStyle25"/>
          <w:color w:val="000000"/>
          <w:sz w:val="24"/>
          <w:szCs w:val="24"/>
        </w:rPr>
        <w:t>ayn’ıyla</w:t>
      </w:r>
      <w:proofErr w:type="spellEnd"/>
      <w:r w:rsidRPr="002B1B3D">
        <w:rPr>
          <w:rStyle w:val="FontStyle25"/>
          <w:color w:val="000000"/>
          <w:sz w:val="24"/>
          <w:szCs w:val="24"/>
        </w:rPr>
        <w:t xml:space="preserve">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lastRenderedPageBreak/>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proofErr w:type="gramStart"/>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r w:rsidRPr="002B1B3D">
        <w:rPr>
          <w:bCs/>
          <w:color w:val="000000"/>
        </w:rPr>
        <w:t>Muhakemat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lastRenderedPageBreak/>
        <w:t>Giden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İdari Tahsilat ve Sayman Mutemetliği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w:t>
      </w:r>
      <w:r w:rsidR="00181973" w:rsidRPr="002B1B3D">
        <w:rPr>
          <w:rStyle w:val="FontStyle24"/>
          <w:b w:val="0"/>
          <w:color w:val="000000"/>
          <w:sz w:val="24"/>
          <w:szCs w:val="24"/>
        </w:rPr>
        <w:t xml:space="preserve"> </w:t>
      </w:r>
      <w:r w:rsidRPr="002B1B3D">
        <w:rPr>
          <w:rStyle w:val="FontStyle24"/>
          <w:b w:val="0"/>
          <w:color w:val="000000"/>
          <w:sz w:val="24"/>
          <w:szCs w:val="24"/>
        </w:rPr>
        <w:t>(Muakkipler)</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Çok gizli, gizli, kişiye özel ve hizmete özel yazıları, zarf açılmadan zarf üzerindeki bilgilere dayanılarak evrak kayıt defterine kayıt yapıldıktan </w:t>
      </w:r>
      <w:r w:rsidRPr="00487CCD">
        <w:rPr>
          <w:rStyle w:val="FontStyle25"/>
          <w:sz w:val="24"/>
          <w:szCs w:val="24"/>
        </w:rPr>
        <w:lastRenderedPageBreak/>
        <w:t>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Acele ve günlü yazı ve faksları, alındığı günün tarih ve saati yazıldıktan 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Muhasebe yetkilisi mutemedi onayını hazırlamak ve görevlendirilmesi halinde Hazine alacakları ve </w:t>
      </w:r>
      <w:proofErr w:type="gramStart"/>
      <w:r w:rsidRPr="00487CCD">
        <w:rPr>
          <w:rStyle w:val="FontStyle25"/>
          <w:sz w:val="24"/>
          <w:szCs w:val="24"/>
        </w:rPr>
        <w:t>vekalet</w:t>
      </w:r>
      <w:proofErr w:type="gramEnd"/>
      <w:r w:rsidRPr="00487CCD">
        <w:rPr>
          <w:rStyle w:val="FontStyle25"/>
          <w:sz w:val="24"/>
          <w:szCs w:val="24"/>
        </w:rPr>
        <w:t xml:space="preserve">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lastRenderedPageBreak/>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Pr="00E84DFA"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5510 Sayılı Kanun gereğince Müdürlükte görevli personelin (ücretsiz izinli personel </w:t>
      </w:r>
      <w:proofErr w:type="gramStart"/>
      <w:r w:rsidRPr="00487CCD">
        <w:rPr>
          <w:rStyle w:val="FontStyle25"/>
          <w:sz w:val="24"/>
          <w:szCs w:val="24"/>
        </w:rPr>
        <w:t>dahil</w:t>
      </w:r>
      <w:proofErr w:type="gramEnd"/>
      <w:r w:rsidRPr="00487CCD">
        <w:rPr>
          <w:rStyle w:val="FontStyle25"/>
          <w:sz w:val="24"/>
          <w:szCs w:val="24"/>
        </w:rPr>
        <w:t>) ve bakmakla yükümlü oldukları yakınlarının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Müdürlükte kullanılan fotokopi makinesi, faks cihazı, klima, kesintisiz güç kaynağı, </w:t>
      </w:r>
      <w:proofErr w:type="gramStart"/>
      <w:r w:rsidRPr="00487CCD">
        <w:rPr>
          <w:rStyle w:val="FontStyle25"/>
          <w:sz w:val="24"/>
          <w:szCs w:val="24"/>
        </w:rPr>
        <w:t>projeksiyon</w:t>
      </w:r>
      <w:proofErr w:type="gramEnd"/>
      <w:r w:rsidRPr="00487CCD">
        <w:rPr>
          <w:rStyle w:val="FontStyle25"/>
          <w:sz w:val="24"/>
          <w:szCs w:val="24"/>
        </w:rPr>
        <w:t xml:space="preserve">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lastRenderedPageBreak/>
        <w:t>Mal veya hizmet</w:t>
      </w:r>
      <w:r w:rsidRPr="00E84DFA">
        <w:rPr>
          <w:bCs/>
        </w:rPr>
        <w:t xml:space="preserve"> alımlarına ilişkin ödeme işlemlerini gerçekleştirmektir.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İstatistik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Tebligat Servisi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A4646B"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 </w:t>
      </w:r>
      <w:r w:rsidR="005C6A34" w:rsidRPr="002B1B3D">
        <w:rPr>
          <w:rStyle w:val="FontStyle24"/>
          <w:color w:val="000000"/>
          <w:sz w:val="24"/>
          <w:szCs w:val="24"/>
        </w:rPr>
        <w:t>Bilgi İşlem Servisi</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w:t>
      </w:r>
      <w:proofErr w:type="spellStart"/>
      <w:r w:rsidRPr="00E84DFA">
        <w:rPr>
          <w:bCs/>
        </w:rPr>
        <w:t>pc</w:t>
      </w:r>
      <w:proofErr w:type="spellEnd"/>
      <w:r w:rsidRPr="00E84DFA">
        <w:rPr>
          <w:bCs/>
        </w:rPr>
        <w:t>-ekran-yazıcı-tarayıcı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E84DFA">
        <w:rPr>
          <w:bCs/>
        </w:rPr>
        <w:t>dahil</w:t>
      </w:r>
      <w:proofErr w:type="gramEnd"/>
      <w:r w:rsidRPr="00E84DFA">
        <w:rPr>
          <w:bCs/>
        </w:rPr>
        <w:t xml:space="preserve">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lastRenderedPageBreak/>
        <w:t xml:space="preserve">Bilgisayarların son kullanıcıya hazır hale getirilerek kullanıcıya teslimi ve kullanımı konusunda her türlü </w:t>
      </w:r>
      <w:proofErr w:type="spellStart"/>
      <w:r w:rsidRPr="00E84DFA">
        <w:rPr>
          <w:bCs/>
        </w:rPr>
        <w:t>operasyonel</w:t>
      </w:r>
      <w:proofErr w:type="spellEnd"/>
      <w:r w:rsidRPr="00E84DFA">
        <w:rPr>
          <w:bCs/>
        </w:rPr>
        <w:t xml:space="preserve">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5C6A34" w:rsidRPr="002B1B3D" w:rsidRDefault="00A4646B" w:rsidP="00756FFD">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 xml:space="preserve"> </w:t>
      </w:r>
      <w:r w:rsidR="005C6A34" w:rsidRPr="002B1B3D">
        <w:rPr>
          <w:rStyle w:val="FontStyle24"/>
          <w:bCs w:val="0"/>
          <w:color w:val="000000"/>
          <w:sz w:val="24"/>
          <w:szCs w:val="24"/>
        </w:rPr>
        <w:t>Dava ve İcra Takip Servisi (Muakkipler)</w:t>
      </w:r>
      <w:r w:rsidR="005C6A34" w:rsidRPr="002B1B3D">
        <w:rPr>
          <w:rStyle w:val="FontStyle24"/>
          <w:color w:val="000000"/>
          <w:sz w:val="24"/>
          <w:szCs w:val="24"/>
        </w:rPr>
        <w:t xml:space="preserve">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Müdürlüklerinde yapılacak dosya işlemleri için icra dosyalarını hazır hale getirmek,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E84DFA">
        <w:rPr>
          <w:bCs/>
        </w:rPr>
        <w:t xml:space="preserve">Avans mutemedi olarak görevlendirilen personel tarafından avans ödemesine ilişkin muhasebe işlem fişi ve eklerini hazırlamak, </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Avansların çekildiği tarihten itibaren bir ay içinde mahsubunu gerçekleştirmek,</w:t>
      </w:r>
    </w:p>
    <w:p w:rsidR="005C6A34" w:rsidRPr="002B1B3D" w:rsidRDefault="003E7F1F"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 xml:space="preserve">Mahkeme harç ve gideri ödemelerini yapmak, </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Fihrist kayıtlarını METOP üzerinden yapmak,</w:t>
      </w:r>
    </w:p>
    <w:p w:rsidR="005C6A34" w:rsidRPr="002B1B3D" w:rsidRDefault="00E84DFA" w:rsidP="00487CCD">
      <w:pPr>
        <w:pStyle w:val="Style20"/>
        <w:numPr>
          <w:ilvl w:val="2"/>
          <w:numId w:val="25"/>
        </w:numPr>
        <w:tabs>
          <w:tab w:val="left" w:pos="2410"/>
        </w:tabs>
        <w:spacing w:before="120"/>
        <w:ind w:left="1843" w:hanging="850"/>
        <w:jc w:val="both"/>
        <w:rPr>
          <w:bCs/>
        </w:rPr>
      </w:pPr>
      <w:r>
        <w:rPr>
          <w:bCs/>
        </w:rPr>
        <w:t xml:space="preserve"> </w:t>
      </w:r>
      <w:r w:rsidR="005C6A34"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lastRenderedPageBreak/>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5C6A34" w:rsidRPr="002B1B3D">
        <w:rPr>
          <w:b/>
          <w:bCs/>
          <w:sz w:val="24"/>
          <w:szCs w:val="24"/>
        </w:rPr>
        <w:t xml:space="preserve"> 9-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9E4FF8" w:rsidRPr="002B1B3D" w:rsidRDefault="009E4FF8"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w:t>
      </w:r>
      <w:proofErr w:type="spellStart"/>
      <w:r w:rsidRPr="002B1B3D">
        <w:rPr>
          <w:rFonts w:ascii="Times New Roman" w:eastAsia="Times New Roman" w:hAnsi="Times New Roman" w:cs="Times New Roman"/>
          <w:sz w:val="24"/>
          <w:szCs w:val="24"/>
          <w:lang w:eastAsia="tr-TR"/>
        </w:rPr>
        <w:t>Red</w:t>
      </w:r>
      <w:proofErr w:type="spellEnd"/>
      <w:r w:rsidRPr="002B1B3D">
        <w:rPr>
          <w:rFonts w:ascii="Times New Roman" w:eastAsia="Times New Roman" w:hAnsi="Times New Roman" w:cs="Times New Roman"/>
          <w:sz w:val="24"/>
          <w:szCs w:val="24"/>
          <w:lang w:eastAsia="tr-TR"/>
        </w:rPr>
        <w:t xml:space="preserve"> ve İadeler Servisi </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Birimleri Arası İşlemler Servisi</w:t>
      </w:r>
    </w:p>
    <w:p w:rsidR="005C6A34" w:rsidRPr="002B1B3D" w:rsidRDefault="005C6A34" w:rsidP="000A4E7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Yapı Denetim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Yetkilisi Mutemedi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Tetkik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Emanetler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5C6A34" w:rsidRPr="002B1B3D" w:rsidRDefault="00780D4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Personel/Özlük Servisleri</w:t>
      </w:r>
      <w:r w:rsidR="005C6A34" w:rsidRPr="002B1B3D">
        <w:rPr>
          <w:rFonts w:ascii="Times New Roman" w:eastAsia="Times New Roman" w:hAnsi="Times New Roman" w:cs="Times New Roman"/>
          <w:sz w:val="24"/>
          <w:szCs w:val="24"/>
          <w:lang w:eastAsia="tr-TR"/>
        </w:rPr>
        <w:t xml:space="preserve"> </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Görüş, Uygulama ve Rapor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Taşınır İşlemleri Servisi</w:t>
      </w:r>
    </w:p>
    <w:p w:rsidR="005C6A34" w:rsidRPr="002B1B3D" w:rsidRDefault="006D40B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Satın Alma (</w:t>
      </w:r>
      <w:r w:rsidR="005C6A34" w:rsidRPr="002B1B3D">
        <w:rPr>
          <w:rFonts w:ascii="Times New Roman" w:eastAsia="Times New Roman" w:hAnsi="Times New Roman" w:cs="Times New Roman"/>
          <w:sz w:val="24"/>
          <w:szCs w:val="24"/>
          <w:lang w:eastAsia="tr-TR"/>
        </w:rPr>
        <w:t>İdari ve Mali İşler</w:t>
      </w:r>
      <w:r w:rsidRPr="002B1B3D">
        <w:rPr>
          <w:rFonts w:ascii="Times New Roman" w:eastAsia="Times New Roman" w:hAnsi="Times New Roman" w:cs="Times New Roman"/>
          <w:sz w:val="24"/>
          <w:szCs w:val="24"/>
          <w:lang w:eastAsia="tr-TR"/>
        </w:rPr>
        <w:t>)</w:t>
      </w:r>
      <w:r w:rsidR="005C6A34" w:rsidRPr="002B1B3D">
        <w:rPr>
          <w:rFonts w:ascii="Times New Roman" w:eastAsia="Times New Roman" w:hAnsi="Times New Roman" w:cs="Times New Roman"/>
          <w:sz w:val="24"/>
          <w:szCs w:val="24"/>
          <w:lang w:eastAsia="tr-TR"/>
        </w:rPr>
        <w:t xml:space="preserv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Bilgi İşlem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Yevmiye Servisi</w:t>
      </w:r>
    </w:p>
    <w:p w:rsidR="005C6A34"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Evrak Kayıt ve Arşiv İşlemleri Servisi</w:t>
      </w:r>
    </w:p>
    <w:p w:rsidR="009733B3" w:rsidRPr="002B1B3D" w:rsidRDefault="009733B3"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Maaş İşlemleri Servisi</w:t>
      </w:r>
    </w:p>
    <w:p w:rsidR="00413E04" w:rsidRPr="002B1B3D" w:rsidRDefault="00EA43C7" w:rsidP="000A4E74">
      <w:pPr>
        <w:spacing w:before="120"/>
        <w:ind w:firstLine="708"/>
        <w:rPr>
          <w:rFonts w:ascii="Times New Roman" w:hAnsi="Times New Roman" w:cs="Times New Roman"/>
          <w:b/>
        </w:rPr>
      </w:pPr>
      <w:bookmarkStart w:id="7" w:name="_Toc288140809"/>
      <w:bookmarkStart w:id="8" w:name="_Toc288140953"/>
      <w:bookmarkStart w:id="9" w:name="_Toc288141096"/>
      <w:bookmarkStart w:id="10" w:name="_Toc288203967"/>
      <w:bookmarkStart w:id="11" w:name="_Toc288469995"/>
      <w:r w:rsidRPr="002B1B3D">
        <w:rPr>
          <w:rFonts w:ascii="Times New Roman" w:hAnsi="Times New Roman" w:cs="Times New Roman"/>
          <w:b/>
        </w:rPr>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7"/>
      <w:bookmarkEnd w:id="8"/>
      <w:bookmarkEnd w:id="9"/>
      <w:bookmarkEnd w:id="10"/>
      <w:bookmarkEnd w:id="11"/>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proofErr w:type="gramStart"/>
      <w:r w:rsidRPr="002B1B3D">
        <w:rPr>
          <w:rFonts w:ascii="Times New Roman" w:hAnsi="Times New Roman" w:cs="Times New Roman"/>
          <w:sz w:val="24"/>
          <w:szCs w:val="24"/>
        </w:rPr>
        <w:t>Dahilde</w:t>
      </w:r>
      <w:proofErr w:type="gramEnd"/>
      <w:r w:rsidRPr="002B1B3D">
        <w:rPr>
          <w:rFonts w:ascii="Times New Roman" w:hAnsi="Times New Roman" w:cs="Times New Roman"/>
          <w:sz w:val="24"/>
          <w:szCs w:val="24"/>
        </w:rPr>
        <w:t xml:space="preserv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Merkezi Yönetim Bütçesine </w:t>
      </w:r>
      <w:proofErr w:type="gramStart"/>
      <w:r w:rsidRPr="002B1B3D">
        <w:rPr>
          <w:rFonts w:ascii="Times New Roman" w:hAnsi="Times New Roman" w:cs="Times New Roman"/>
          <w:sz w:val="24"/>
          <w:szCs w:val="24"/>
        </w:rPr>
        <w:t>Dahil</w:t>
      </w:r>
      <w:proofErr w:type="gramEnd"/>
      <w:r w:rsidRPr="002B1B3D">
        <w:rPr>
          <w:rFonts w:ascii="Times New Roman" w:hAnsi="Times New Roman" w:cs="Times New Roman"/>
          <w:sz w:val="24"/>
          <w:szCs w:val="24"/>
        </w:rPr>
        <w:t xml:space="preserve">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2"/>
    <w:bookmarkEnd w:id="13"/>
    <w:bookmarkEnd w:id="14"/>
    <w:bookmarkEnd w:id="15"/>
    <w:bookmarkEnd w:id="16"/>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C6A34" w:rsidRPr="002B1B3D" w:rsidRDefault="005C6A34" w:rsidP="000A4E74">
      <w:pPr>
        <w:tabs>
          <w:tab w:val="left" w:pos="567"/>
        </w:tabs>
        <w:spacing w:before="120"/>
        <w:ind w:left="709" w:firstLine="0"/>
        <w:rPr>
          <w:rFonts w:ascii="Times New Roman" w:hAnsi="Times New Roman" w:cs="Times New Roman"/>
        </w:rPr>
      </w:pPr>
      <w:proofErr w:type="gramStart"/>
      <w:r w:rsidRPr="002B1B3D">
        <w:rPr>
          <w:rFonts w:ascii="Times New Roman" w:hAnsi="Times New Roman" w:cs="Times New Roman"/>
        </w:rPr>
        <w:t>bütçe</w:t>
      </w:r>
      <w:proofErr w:type="gramEnd"/>
      <w:r w:rsidRPr="002B1B3D">
        <w:rPr>
          <w:rFonts w:ascii="Times New Roman" w:hAnsi="Times New Roman" w:cs="Times New Roman"/>
        </w:rPr>
        <w:t xml:space="preserv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Gelirlerinden </w:t>
      </w:r>
      <w:proofErr w:type="spellStart"/>
      <w:r w:rsidR="005C6A34" w:rsidRPr="002B1B3D">
        <w:rPr>
          <w:rFonts w:ascii="Times New Roman" w:hAnsi="Times New Roman" w:cs="Times New Roman"/>
          <w:b/>
        </w:rPr>
        <w:t>Red</w:t>
      </w:r>
      <w:proofErr w:type="spellEnd"/>
      <w:r w:rsidR="005C6A34" w:rsidRPr="002B1B3D">
        <w:rPr>
          <w:rFonts w:ascii="Times New Roman" w:hAnsi="Times New Roman" w:cs="Times New Roman"/>
          <w:b/>
        </w:rPr>
        <w:t xml:space="preserve"> ve İadeler Servisi </w:t>
      </w:r>
    </w:p>
    <w:p w:rsidR="00F757A5"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 xml:space="preserve">Bütçe gelirlerinden fazla ve yersiz yapılan tahsilatların </w:t>
      </w:r>
      <w:proofErr w:type="spellStart"/>
      <w:r w:rsidR="005C6A34" w:rsidRPr="002B1B3D">
        <w:rPr>
          <w:rFonts w:ascii="Times New Roman" w:hAnsi="Times New Roman" w:cs="Times New Roman"/>
        </w:rPr>
        <w:t>red</w:t>
      </w:r>
      <w:proofErr w:type="spellEnd"/>
      <w:r w:rsidR="005C6A34" w:rsidRPr="002B1B3D">
        <w:rPr>
          <w:rFonts w:ascii="Times New Roman" w:hAnsi="Times New Roman" w:cs="Times New Roman"/>
        </w:rPr>
        <w:t xml:space="preserve">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İşlemler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 Servisi </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Yetkilisi Mutemedi İşlemleri Servisi </w:t>
      </w:r>
    </w:p>
    <w:p w:rsidR="005C6A34" w:rsidRPr="002B1B3D" w:rsidRDefault="00B007B9" w:rsidP="000A4E74">
      <w:pPr>
        <w:spacing w:before="120"/>
        <w:ind w:left="709" w:firstLine="425"/>
        <w:rPr>
          <w:rFonts w:ascii="Times New Roman" w:hAnsi="Times New Roman" w:cs="Times New Roman"/>
        </w:rPr>
      </w:pPr>
      <w:r w:rsidRPr="002B1B3D">
        <w:rPr>
          <w:rFonts w:ascii="Times New Roman" w:hAnsi="Times New Roman" w:cs="Times New Roman"/>
        </w:rPr>
        <w:lastRenderedPageBreak/>
        <w:t xml:space="preserve"> </w:t>
      </w:r>
      <w:r w:rsidR="005C6A34"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Anayasa Mahkemesi Başkanlığı, 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2698 sayılı Milli Eğitim Bakanlığı Okul Pansiyonları Kanunu ile </w:t>
      </w:r>
      <w:proofErr w:type="gramStart"/>
      <w:r w:rsidRPr="001A5C28">
        <w:rPr>
          <w:rFonts w:ascii="Times New Roman" w:hAnsi="Times New Roman" w:cs="Times New Roman"/>
          <w:sz w:val="24"/>
          <w:szCs w:val="24"/>
        </w:rPr>
        <w:t>15/8/1983</w:t>
      </w:r>
      <w:proofErr w:type="gramEnd"/>
      <w:r w:rsidRPr="001A5C28">
        <w:rPr>
          <w:rFonts w:ascii="Times New Roman"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proofErr w:type="gramStart"/>
      <w:r w:rsidRPr="002B1B3D">
        <w:rPr>
          <w:rFonts w:ascii="Times New Roman" w:hAnsi="Times New Roman" w:cs="Times New Roman"/>
        </w:rPr>
        <w:t>tahsil</w:t>
      </w:r>
      <w:proofErr w:type="gramEnd"/>
      <w:r w:rsidRPr="002B1B3D">
        <w:rPr>
          <w:rFonts w:ascii="Times New Roman" w:hAnsi="Times New Roman" w:cs="Times New Roman"/>
        </w:rPr>
        <w:t xml:space="preserve">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7"/>
      <w:bookmarkEnd w:id="18"/>
      <w:bookmarkEnd w:id="19"/>
      <w:bookmarkEnd w:id="20"/>
      <w:bookmarkEnd w:id="21"/>
      <w:bookmarkEnd w:id="22"/>
      <w:bookmarkEnd w:id="23"/>
      <w:bookmarkEnd w:id="24"/>
      <w:bookmarkEnd w:id="25"/>
    </w:p>
    <w:p w:rsidR="005C6A34" w:rsidRPr="002B1B3D" w:rsidRDefault="00B007B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Kamu idarelerinin faaliyet alacakları ve kurum alacakları dışında kalan ve kamu idarelerince tespit edilen</w:t>
      </w:r>
      <w:r w:rsidR="005C6A34" w:rsidRPr="002B1B3D">
        <w:rPr>
          <w:rFonts w:ascii="Times New Roman" w:hAnsi="Times New Roman" w:cs="Times New Roman"/>
          <w:b/>
          <w:bCs/>
        </w:rPr>
        <w:t xml:space="preserve"> </w:t>
      </w:r>
      <w:r w:rsidR="005C6A34" w:rsidRPr="002B1B3D">
        <w:rPr>
          <w:rFonts w:ascii="Times New Roman" w:hAnsi="Times New Roman" w:cs="Times New Roman"/>
        </w:rPr>
        <w:t>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proofErr w:type="gramStart"/>
      <w:r w:rsidRPr="002B1B3D">
        <w:rPr>
          <w:rFonts w:ascii="Times New Roman" w:hAnsi="Times New Roman" w:cs="Times New Roman"/>
          <w:sz w:val="24"/>
          <w:szCs w:val="24"/>
        </w:rPr>
        <w:t>için</w:t>
      </w:r>
      <w:proofErr w:type="gramEnd"/>
      <w:r w:rsidRPr="002B1B3D">
        <w:rPr>
          <w:rFonts w:ascii="Times New Roman" w:hAnsi="Times New Roman" w:cs="Times New Roman"/>
          <w:sz w:val="24"/>
          <w:szCs w:val="24"/>
        </w:rPr>
        <w:t xml:space="preserve"> kişilerden alacaklar izleme dosyası açmak ve borç kaydetmektir.</w:t>
      </w:r>
    </w:p>
    <w:p w:rsidR="000D6F9A" w:rsidRDefault="000D6F9A" w:rsidP="000A4E74">
      <w:pPr>
        <w:spacing w:before="120"/>
        <w:ind w:firstLine="708"/>
        <w:rPr>
          <w:rFonts w:ascii="Times New Roman" w:hAnsi="Times New Roman" w:cs="Times New Roman"/>
          <w:b/>
        </w:rPr>
        <w:sectPr w:rsidR="000D6F9A" w:rsidSect="00AA1AF7">
          <w:footerReference w:type="even" r:id="rId10"/>
          <w:footerReference w:type="default" r:id="rId11"/>
          <w:pgSz w:w="11906" w:h="16838"/>
          <w:pgMar w:top="1843" w:right="1417" w:bottom="1418" w:left="1417" w:header="708" w:footer="708" w:gutter="0"/>
          <w:cols w:space="708"/>
          <w:docGrid w:linePitch="360"/>
        </w:sectPr>
      </w:pPr>
    </w:p>
    <w:p w:rsidR="005C6A34" w:rsidRPr="002B1B3D" w:rsidRDefault="00A11FF9" w:rsidP="000A4E74">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B1B3D">
        <w:rPr>
          <w:rStyle w:val="FontStyle24"/>
          <w:b w:val="0"/>
          <w:color w:val="000000"/>
          <w:sz w:val="24"/>
          <w:szCs w:val="24"/>
        </w:rPr>
        <w:t xml:space="preserve"> ve il </w:t>
      </w:r>
      <w:proofErr w:type="gramStart"/>
      <w:r w:rsidRPr="002B1B3D">
        <w:rPr>
          <w:rStyle w:val="FontStyle24"/>
          <w:b w:val="0"/>
          <w:color w:val="000000"/>
          <w:sz w:val="24"/>
          <w:szCs w:val="24"/>
        </w:rPr>
        <w:t>dahilinde</w:t>
      </w:r>
      <w:proofErr w:type="gramEnd"/>
      <w:r w:rsidRPr="002B1B3D">
        <w:rPr>
          <w:rStyle w:val="FontStyle24"/>
          <w:b w:val="0"/>
          <w:color w:val="000000"/>
          <w:sz w:val="24"/>
          <w:szCs w:val="24"/>
        </w:rPr>
        <w:t xml:space="preserve"> hizmet veren </w:t>
      </w:r>
      <w:proofErr w:type="spellStart"/>
      <w:r w:rsidRPr="002B1B3D">
        <w:rPr>
          <w:rStyle w:val="FontStyle24"/>
          <w:b w:val="0"/>
          <w:color w:val="000000"/>
          <w:sz w:val="24"/>
          <w:szCs w:val="24"/>
        </w:rPr>
        <w:t>malmüdürlükleri</w:t>
      </w:r>
      <w:proofErr w:type="spellEnd"/>
      <w:r w:rsidRPr="002B1B3D">
        <w:rPr>
          <w:rStyle w:val="FontStyle24"/>
          <w:b w:val="0"/>
          <w:color w:val="000000"/>
          <w:sz w:val="24"/>
          <w:szCs w:val="24"/>
        </w:rPr>
        <w:t xml:space="preserve">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Kıymetli Evrak ve Basılı </w:t>
      </w:r>
      <w:proofErr w:type="gramStart"/>
      <w:r w:rsidRPr="002B1B3D">
        <w:rPr>
          <w:rStyle w:val="FontStyle24"/>
          <w:b w:val="0"/>
          <w:color w:val="000000"/>
          <w:sz w:val="24"/>
          <w:szCs w:val="24"/>
        </w:rPr>
        <w:t>Kağıtlar</w:t>
      </w:r>
      <w:proofErr w:type="gramEnd"/>
      <w:r w:rsidRPr="002B1B3D">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kapsamındaki Muhasebe Birimlerince görevlendirilen personele istenilen basılı </w:t>
      </w:r>
      <w:proofErr w:type="gramStart"/>
      <w:r w:rsidRPr="002B1B3D">
        <w:rPr>
          <w:rStyle w:val="FontStyle24"/>
          <w:b w:val="0"/>
          <w:color w:val="000000"/>
          <w:sz w:val="24"/>
          <w:szCs w:val="24"/>
        </w:rPr>
        <w:t>kağıtları</w:t>
      </w:r>
      <w:proofErr w:type="gramEnd"/>
      <w:r w:rsidRPr="002B1B3D">
        <w:rPr>
          <w:rStyle w:val="FontStyle24"/>
          <w:b w:val="0"/>
          <w:color w:val="000000"/>
          <w:sz w:val="24"/>
          <w:szCs w:val="24"/>
        </w:rPr>
        <w:t xml:space="preserve">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 xml:space="preserve">Merkezi Yönetim Muhasebe Yönetmeliğinde tanımı yapılan yetkili memurlara zimmetle veya peşin para ile değerli </w:t>
      </w:r>
      <w:proofErr w:type="gramStart"/>
      <w:r w:rsidRPr="00333A5B">
        <w:rPr>
          <w:rStyle w:val="FontStyle24"/>
          <w:b w:val="0"/>
          <w:color w:val="000000"/>
          <w:sz w:val="24"/>
          <w:szCs w:val="24"/>
        </w:rPr>
        <w:t>kağıtları</w:t>
      </w:r>
      <w:proofErr w:type="gramEnd"/>
      <w:r w:rsidRPr="00333A5B">
        <w:rPr>
          <w:rStyle w:val="FontStyle24"/>
          <w:b w:val="0"/>
          <w:color w:val="000000"/>
          <w:sz w:val="24"/>
          <w:szCs w:val="24"/>
        </w:rPr>
        <w:t xml:space="preserve">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74372E" w:rsidP="00487CCD">
      <w:pPr>
        <w:pStyle w:val="ListeParagraf"/>
        <w:numPr>
          <w:ilvl w:val="2"/>
          <w:numId w:val="27"/>
        </w:numPr>
        <w:spacing w:before="120"/>
        <w:ind w:left="1843" w:hanging="850"/>
        <w:jc w:val="both"/>
        <w:rPr>
          <w:rStyle w:val="FontStyle24"/>
          <w:b w:val="0"/>
          <w:color w:val="000000"/>
          <w:sz w:val="24"/>
          <w:szCs w:val="24"/>
        </w:rPr>
      </w:pPr>
      <w:hyperlink r:id="rId12" w:tooltip="Anasayfaya git" w:history="1">
        <w:r w:rsidR="005C6A34" w:rsidRPr="00487CCD">
          <w:rPr>
            <w:rStyle w:val="FontStyle24"/>
            <w:b w:val="0"/>
            <w:color w:val="000000"/>
            <w:sz w:val="24"/>
            <w:szCs w:val="24"/>
          </w:rPr>
          <w:t>Türkiye Bilimsel ve Teknolojik Araştırma Kurumu</w:t>
        </w:r>
      </w:hyperlink>
      <w:r w:rsidR="005C6A34" w:rsidRPr="00487CCD">
        <w:rPr>
          <w:rStyle w:val="FontStyle24"/>
          <w:b w:val="0"/>
          <w:color w:val="000000"/>
          <w:sz w:val="24"/>
          <w:szCs w:val="24"/>
        </w:rPr>
        <w:t xml:space="preserve"> (TÜBİTAK) projeleri ile ilgili ödemeleri Ziraat Bankasına göndermek,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w:t>
      </w:r>
      <w:r w:rsidR="005432B3" w:rsidRPr="00487CCD">
        <w:rPr>
          <w:rStyle w:val="FontStyle24"/>
          <w:b w:val="0"/>
          <w:color w:val="000000"/>
          <w:sz w:val="24"/>
          <w:szCs w:val="24"/>
        </w:rPr>
        <w:t>bında muhafaza edilen gelirleri</w:t>
      </w:r>
      <w:r w:rsidRPr="00487CCD">
        <w:rPr>
          <w:rStyle w:val="FontStyle24"/>
          <w:b w:val="0"/>
          <w:color w:val="000000"/>
          <w:sz w:val="24"/>
          <w:szCs w:val="24"/>
        </w:rPr>
        <w:t xml:space="preserve"> üçer aylık vadeli hesaplarda nemalandırmak ve bu hesaplara ilişkin işlemleri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ne İlişkin Usul ve Esaslar</w:t>
      </w:r>
      <w:r w:rsidR="00020149" w:rsidRPr="00487CCD">
        <w:rPr>
          <w:rStyle w:val="FontStyle24"/>
          <w:b w:val="0"/>
          <w:color w:val="000000"/>
          <w:sz w:val="24"/>
          <w:szCs w:val="24"/>
        </w:rPr>
        <w:t xml:space="preserve"> </w:t>
      </w:r>
      <w:r w:rsidR="00F94D85" w:rsidRPr="00487CCD">
        <w:rPr>
          <w:rStyle w:val="FontStyle24"/>
          <w:b w:val="0"/>
          <w:color w:val="000000"/>
          <w:sz w:val="24"/>
          <w:szCs w:val="24"/>
        </w:rPr>
        <w:t xml:space="preserve">uyarınca </w:t>
      </w:r>
      <w:r w:rsidRPr="00487CCD">
        <w:rPr>
          <w:rStyle w:val="FontStyle24"/>
          <w:b w:val="0"/>
          <w:color w:val="000000"/>
          <w:sz w:val="24"/>
          <w:szCs w:val="24"/>
        </w:rPr>
        <w:t xml:space="preserve">vergi dairelerinin </w:t>
      </w:r>
      <w:proofErr w:type="spellStart"/>
      <w:r w:rsidRPr="00487CCD">
        <w:rPr>
          <w:rStyle w:val="FontStyle24"/>
          <w:b w:val="0"/>
          <w:color w:val="000000"/>
          <w:sz w:val="24"/>
          <w:szCs w:val="24"/>
        </w:rPr>
        <w:t>red</w:t>
      </w:r>
      <w:proofErr w:type="spellEnd"/>
      <w:r w:rsidRPr="00487CCD">
        <w:rPr>
          <w:rStyle w:val="FontStyle24"/>
          <w:b w:val="0"/>
          <w:color w:val="000000"/>
          <w:sz w:val="24"/>
          <w:szCs w:val="24"/>
        </w:rPr>
        <w:t xml:space="preserve">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5C6A34" w:rsidRPr="002B1B3D" w:rsidRDefault="005C6A34" w:rsidP="000A4E74">
      <w:pPr>
        <w:spacing w:before="120"/>
        <w:ind w:firstLine="708"/>
        <w:rPr>
          <w:rFonts w:ascii="Times New Roman" w:hAnsi="Times New Roman" w:cs="Times New Roman"/>
          <w:b/>
        </w:rPr>
      </w:pPr>
      <w:r w:rsidRPr="002B1B3D">
        <w:rPr>
          <w:rFonts w:ascii="Times New Roman" w:hAnsi="Times New Roman" w:cs="Times New Roman"/>
        </w:rPr>
        <w:lastRenderedPageBreak/>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008D3DCC" w:rsidRPr="002B1B3D">
        <w:rPr>
          <w:rFonts w:ascii="Times New Roman" w:hAnsi="Times New Roman" w:cs="Times New Roman"/>
          <w:b/>
        </w:rPr>
        <w:t>2</w:t>
      </w:r>
      <w:r w:rsidR="005F3A3D" w:rsidRPr="002B1B3D">
        <w:rPr>
          <w:rFonts w:ascii="Times New Roman" w:hAnsi="Times New Roman" w:cs="Times New Roman"/>
          <w:b/>
        </w:rPr>
        <w:t>.9</w:t>
      </w:r>
      <w:r w:rsidRPr="002B1B3D">
        <w:rPr>
          <w:rFonts w:ascii="Times New Roman" w:hAnsi="Times New Roman" w:cs="Times New Roman"/>
          <w:b/>
        </w:rPr>
        <w:t xml:space="preserve"> Tetkik Servisi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r w:rsidRPr="002B1B3D">
        <w:rPr>
          <w:rFonts w:ascii="Times New Roman" w:hAnsi="Times New Roman" w:cs="Times New Roman"/>
          <w:sz w:val="24"/>
          <w:szCs w:val="24"/>
        </w:rPr>
        <w:t xml:space="preserve">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Bey’iye</w:t>
      </w:r>
      <w:proofErr w:type="spellEnd"/>
      <w:r w:rsidRPr="002B1B3D">
        <w:rPr>
          <w:rFonts w:ascii="Times New Roman" w:hAnsi="Times New Roman" w:cs="Times New Roman"/>
          <w:sz w:val="24"/>
          <w:szCs w:val="24"/>
        </w:rPr>
        <w:t xml:space="preserv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proofErr w:type="gramStart"/>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proofErr w:type="gramEnd"/>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w:t>
      </w:r>
      <w:r w:rsidRPr="002B1B3D">
        <w:rPr>
          <w:rFonts w:ascii="Times New Roman" w:hAnsi="Times New Roman" w:cs="Times New Roman"/>
          <w:sz w:val="24"/>
          <w:szCs w:val="24"/>
        </w:rPr>
        <w:lastRenderedPageBreak/>
        <w:t xml:space="preserve">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2B1B3D">
        <w:rPr>
          <w:rFonts w:ascii="Times New Roman" w:hAnsi="Times New Roman" w:cs="Times New Roman"/>
          <w:bCs/>
          <w:sz w:val="24"/>
          <w:szCs w:val="24"/>
        </w:rPr>
        <w:t>bütçeleştirilecek</w:t>
      </w:r>
      <w:proofErr w:type="spellEnd"/>
      <w:r w:rsidRPr="002B1B3D">
        <w:rPr>
          <w:rFonts w:ascii="Times New Roman" w:hAnsi="Times New Roman" w:cs="Times New Roman"/>
          <w:bCs/>
          <w:sz w:val="24"/>
          <w:szCs w:val="24"/>
        </w:rPr>
        <w:t xml:space="preserve">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proofErr w:type="gramStart"/>
      <w:r w:rsidRPr="00C51016">
        <w:rPr>
          <w:rFonts w:ascii="Times New Roman" w:hAnsi="Times New Roman" w:cs="Times New Roman"/>
        </w:rPr>
        <w:t>emanet</w:t>
      </w:r>
      <w:proofErr w:type="gramEnd"/>
      <w:r w:rsidRPr="00C51016">
        <w:rPr>
          <w:rFonts w:ascii="Times New Roman" w:hAnsi="Times New Roman" w:cs="Times New Roman"/>
        </w:rPr>
        <w:t xml:space="preserve">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Pansiyon % 12' </w:t>
      </w:r>
      <w:proofErr w:type="spellStart"/>
      <w:r w:rsidRPr="002B1B3D">
        <w:rPr>
          <w:rFonts w:ascii="Times New Roman" w:hAnsi="Times New Roman" w:cs="Times New Roman"/>
          <w:sz w:val="24"/>
          <w:szCs w:val="24"/>
        </w:rPr>
        <w:t>leri</w:t>
      </w:r>
      <w:proofErr w:type="spellEnd"/>
      <w:r w:rsidRPr="002B1B3D">
        <w:rPr>
          <w:rFonts w:ascii="Times New Roman" w:hAnsi="Times New Roman" w:cs="Times New Roman"/>
          <w:sz w:val="24"/>
          <w:szCs w:val="24"/>
        </w:rPr>
        <w: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Oyak</w:t>
      </w:r>
      <w:proofErr w:type="spellEnd"/>
      <w:r w:rsidRPr="002B1B3D">
        <w:rPr>
          <w:rFonts w:ascii="Times New Roman" w:hAnsi="Times New Roman" w:cs="Times New Roman"/>
          <w:sz w:val="24"/>
          <w:szCs w:val="24"/>
        </w:rPr>
        <w:t xml:space="preserve">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proofErr w:type="gramStart"/>
      <w:r w:rsidRPr="002B1B3D">
        <w:rPr>
          <w:rFonts w:ascii="Times New Roman" w:hAnsi="Times New Roman" w:cs="Times New Roman"/>
        </w:rPr>
        <w:t>tutarlarını</w:t>
      </w:r>
      <w:proofErr w:type="gramEnd"/>
      <w:r w:rsidRPr="002B1B3D">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5C6A34" w:rsidRPr="002B1B3D" w:rsidRDefault="005C6A34" w:rsidP="001A5C28">
      <w:pPr>
        <w:pStyle w:val="ListeParagraf"/>
        <w:numPr>
          <w:ilvl w:val="2"/>
          <w:numId w:val="29"/>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C6A34" w:rsidRPr="002B1B3D" w:rsidRDefault="00670C7C" w:rsidP="000A4E74">
      <w:pPr>
        <w:spacing w:before="120"/>
        <w:ind w:firstLine="708"/>
        <w:rPr>
          <w:rFonts w:ascii="Times New Roman" w:hAnsi="Times New Roman" w:cs="Times New Roman"/>
          <w:b/>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5C6A34"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00DC39C2" w:rsidRPr="002B1B3D">
        <w:rPr>
          <w:rFonts w:ascii="Times New Roman" w:hAnsi="Times New Roman" w:cs="Times New Roman"/>
        </w:rPr>
        <w:t xml:space="preserve"> </w:t>
      </w:r>
      <w:r w:rsidR="005C6A34"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005C6A34"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5C6A34" w:rsidRPr="002B1B3D">
        <w:rPr>
          <w:rFonts w:ascii="Times New Roman" w:hAnsi="Times New Roman" w:cs="Times New Roman"/>
          <w:b/>
        </w:rPr>
        <w:t xml:space="preserve"> </w:t>
      </w:r>
      <w:r w:rsidR="00780D4D" w:rsidRPr="002B1B3D">
        <w:rPr>
          <w:rFonts w:ascii="Times New Roman" w:hAnsi="Times New Roman" w:cs="Times New Roman"/>
          <w:b/>
        </w:rPr>
        <w:t>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lastRenderedPageBreak/>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w:t>
      </w:r>
      <w:r w:rsidR="0096262F" w:rsidRPr="0096262F">
        <w:rPr>
          <w:rFonts w:ascii="Times New Roman" w:hAnsi="Times New Roman" w:cs="Times New Roman"/>
          <w:sz w:val="24"/>
          <w:szCs w:val="24"/>
        </w:rPr>
        <w:t>ah ödemelerini gerçekleştirmek,</w:t>
      </w:r>
    </w:p>
    <w:p w:rsidR="005C6A34" w:rsidRPr="002B1B3D" w:rsidRDefault="00670C7C" w:rsidP="000A4E74">
      <w:pPr>
        <w:spacing w:before="120"/>
        <w:ind w:firstLine="708"/>
        <w:rPr>
          <w:rFonts w:ascii="Times New Roman" w:hAnsi="Times New Roman" w:cs="Times New Roman"/>
          <w:b/>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1B3D">
        <w:rPr>
          <w:rFonts w:ascii="Times New Roman" w:hAnsi="Times New Roman" w:cs="Times New Roman"/>
          <w:b/>
        </w:rPr>
        <w:t>2</w:t>
      </w:r>
      <w:r w:rsidR="005F3A3D" w:rsidRPr="002B1B3D">
        <w:rPr>
          <w:rFonts w:ascii="Times New Roman" w:hAnsi="Times New Roman" w:cs="Times New Roman"/>
          <w:b/>
        </w:rPr>
        <w:t>.13</w:t>
      </w:r>
      <w:r w:rsidR="005C6A34" w:rsidRPr="002B1B3D">
        <w:rPr>
          <w:rFonts w:ascii="Times New Roman" w:hAnsi="Times New Roman" w:cs="Times New Roman"/>
          <w:b/>
        </w:rPr>
        <w:t xml:space="preserve"> Görüş, Uygulama ve Rapor Servisi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5C6A34" w:rsidRPr="002B1B3D">
        <w:rPr>
          <w:rFonts w:ascii="Times New Roman" w:hAnsi="Times New Roman" w:cs="Times New Roman"/>
          <w:b/>
        </w:rPr>
        <w:t xml:space="preserve"> Taşınır İşlemleri Servisi</w:t>
      </w:r>
    </w:p>
    <w:p w:rsidR="00206F84" w:rsidRPr="002B1B3D" w:rsidRDefault="00BE516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w:t>
      </w:r>
      <w:r w:rsidR="00206F84"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5C6A34" w:rsidRPr="002B1B3D">
        <w:rPr>
          <w:rFonts w:ascii="Times New Roman" w:hAnsi="Times New Roman" w:cs="Times New Roman"/>
          <w:b/>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4"/>
      <w:bookmarkEnd w:id="195"/>
      <w:bookmarkEnd w:id="196"/>
      <w:r w:rsidR="005C6A34" w:rsidRPr="002B1B3D">
        <w:rPr>
          <w:rFonts w:ascii="Times New Roman" w:hAnsi="Times New Roman" w:cs="Times New Roman"/>
          <w:b/>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 xml:space="preserve">ay2000i sistemi kapsamındaki donanımların </w:t>
      </w:r>
      <w:proofErr w:type="gramStart"/>
      <w:r w:rsidR="005C6A34" w:rsidRPr="002B1B3D">
        <w:rPr>
          <w:rStyle w:val="FontStyle24"/>
          <w:b w:val="0"/>
          <w:color w:val="000000"/>
          <w:sz w:val="24"/>
          <w:szCs w:val="24"/>
        </w:rPr>
        <w:t>envanter</w:t>
      </w:r>
      <w:proofErr w:type="gramEnd"/>
      <w:r w:rsidR="005C6A34" w:rsidRPr="002B1B3D">
        <w:rPr>
          <w:rStyle w:val="FontStyle24"/>
          <w:b w:val="0"/>
          <w:color w:val="000000"/>
          <w:sz w:val="24"/>
          <w:szCs w:val="24"/>
        </w:rPr>
        <w:t xml:space="preserve">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5C6A34" w:rsidRPr="002B1B3D">
        <w:rPr>
          <w:rFonts w:ascii="Times New Roman" w:hAnsi="Times New Roman" w:cs="Times New Roman"/>
          <w:b/>
        </w:rPr>
        <w:t xml:space="preserve"> Yevmiye Servisi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lastRenderedPageBreak/>
        <w:t>Müdürlüğe gelen ve giden evraklardan muhafaza edi</w:t>
      </w:r>
      <w:r w:rsidR="009D1799" w:rsidRPr="002B1B3D">
        <w:rPr>
          <w:rStyle w:val="FontStyle24"/>
          <w:b w:val="0"/>
          <w:color w:val="000000"/>
          <w:sz w:val="24"/>
          <w:szCs w:val="24"/>
        </w:rPr>
        <w:t>lmesi gerekenleri dosyalamak,</w:t>
      </w:r>
    </w:p>
    <w:p w:rsidR="009D1799"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9733B3" w:rsidRDefault="009733B3" w:rsidP="009733B3">
      <w:pPr>
        <w:pStyle w:val="ListeParagraf"/>
        <w:ind w:left="1800"/>
        <w:rPr>
          <w:rStyle w:val="FontStyle24"/>
          <w:b w:val="0"/>
          <w:sz w:val="24"/>
          <w:szCs w:val="24"/>
        </w:rPr>
      </w:pPr>
    </w:p>
    <w:p w:rsidR="009733B3" w:rsidRDefault="009733B3" w:rsidP="009733B3">
      <w:pPr>
        <w:pStyle w:val="ListeParagraf"/>
        <w:numPr>
          <w:ilvl w:val="1"/>
          <w:numId w:val="33"/>
        </w:numPr>
        <w:rPr>
          <w:rStyle w:val="FontStyle24"/>
          <w:b w:val="0"/>
          <w:sz w:val="24"/>
          <w:szCs w:val="24"/>
        </w:rPr>
      </w:pPr>
      <w:r w:rsidRPr="009733B3">
        <w:rPr>
          <w:rStyle w:val="FontStyle24"/>
          <w:b w:val="0"/>
          <w:sz w:val="24"/>
          <w:szCs w:val="24"/>
        </w:rPr>
        <w:t>Maaş İşlemleri Servisi</w:t>
      </w:r>
    </w:p>
    <w:p w:rsidR="009733B3" w:rsidRPr="009733B3" w:rsidRDefault="009733B3" w:rsidP="009733B3">
      <w:pPr>
        <w:pStyle w:val="ListeParagraf"/>
        <w:ind w:left="1140"/>
        <w:rPr>
          <w:rStyle w:val="FontStyle24"/>
          <w:b w:val="0"/>
          <w:sz w:val="24"/>
          <w:szCs w:val="24"/>
        </w:rPr>
      </w:pPr>
    </w:p>
    <w:p w:rsidR="009733B3" w:rsidRDefault="009733B3" w:rsidP="009733B3">
      <w:pPr>
        <w:pStyle w:val="ListeParagraf"/>
        <w:ind w:left="1140"/>
        <w:rPr>
          <w:rStyle w:val="FontStyle24"/>
          <w:b w:val="0"/>
          <w:sz w:val="24"/>
          <w:szCs w:val="24"/>
        </w:rPr>
      </w:pPr>
      <w:r>
        <w:rPr>
          <w:rStyle w:val="FontStyle24"/>
          <w:b w:val="0"/>
          <w:sz w:val="24"/>
          <w:szCs w:val="24"/>
        </w:rPr>
        <w:t>2.19.1.  Harcama birimlerinin maaş değişiklikleri veri giriş işlemleri ve gerekli kontrolleri yapmak.</w:t>
      </w:r>
    </w:p>
    <w:p w:rsidR="009733B3" w:rsidRDefault="009733B3" w:rsidP="009733B3">
      <w:pPr>
        <w:pStyle w:val="ListeParagraf"/>
        <w:ind w:left="1140"/>
        <w:rPr>
          <w:rStyle w:val="FontStyle24"/>
          <w:b w:val="0"/>
          <w:sz w:val="24"/>
          <w:szCs w:val="24"/>
        </w:rPr>
      </w:pPr>
    </w:p>
    <w:p w:rsidR="009733B3" w:rsidRPr="009733B3" w:rsidRDefault="009733B3" w:rsidP="009733B3">
      <w:pPr>
        <w:pStyle w:val="ListeParagraf"/>
        <w:ind w:left="1140"/>
        <w:rPr>
          <w:rStyle w:val="FontStyle24"/>
          <w:b w:val="0"/>
          <w:sz w:val="24"/>
          <w:szCs w:val="24"/>
        </w:rPr>
      </w:pPr>
      <w:r>
        <w:rPr>
          <w:rStyle w:val="FontStyle24"/>
          <w:b w:val="0"/>
          <w:sz w:val="24"/>
          <w:szCs w:val="24"/>
        </w:rPr>
        <w:t>2.19.2. Harcama birimlerinin maaş hesaplama, muhasebeleştirme ve onay işlemlerini yapmak.</w:t>
      </w:r>
    </w:p>
    <w:p w:rsidR="009638BF" w:rsidRPr="002B1B3D" w:rsidRDefault="009638BF" w:rsidP="000A4E74">
      <w:pPr>
        <w:spacing w:after="0"/>
        <w:ind w:firstLine="0"/>
        <w:rPr>
          <w:rFonts w:ascii="Times New Roman" w:hAnsi="Times New Roman" w:cs="Times New Roman"/>
          <w:b/>
          <w:bCs/>
          <w:lang w:eastAsia="en-US"/>
        </w:r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11- </w:t>
      </w:r>
      <w:r w:rsidR="005C6A34" w:rsidRPr="002B1B3D">
        <w:rPr>
          <w:rFonts w:ascii="Times New Roman" w:hAnsi="Times New Roman" w:cs="Times New Roman"/>
          <w:b/>
          <w:color w:val="000000"/>
        </w:rPr>
        <w:t>(1)</w:t>
      </w:r>
      <w:r w:rsidR="008302D8" w:rsidRPr="002B1B3D">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0C3423">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D2695C">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BD6089" w:rsidRDefault="00BD6089" w:rsidP="0090327B">
      <w:pPr>
        <w:pStyle w:val="GvdeMetni1"/>
        <w:tabs>
          <w:tab w:val="left" w:pos="1134"/>
          <w:tab w:val="left" w:pos="1276"/>
        </w:tabs>
        <w:spacing w:before="120" w:after="120" w:line="240" w:lineRule="auto"/>
        <w:ind w:right="20" w:firstLine="709"/>
        <w:rPr>
          <w:b/>
          <w:sz w:val="24"/>
          <w:szCs w:val="24"/>
        </w:rPr>
        <w:sectPr w:rsidR="00BD6089" w:rsidSect="00AA1AF7">
          <w:pgSz w:w="11906" w:h="16838"/>
          <w:pgMar w:top="1843" w:right="1417" w:bottom="1418" w:left="1417" w:header="708" w:footer="708" w:gutter="0"/>
          <w:cols w:space="708"/>
          <w:docGrid w:linePitch="360"/>
        </w:sectPr>
      </w:pP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lastRenderedPageBreak/>
        <w:t>2.</w:t>
      </w:r>
      <w:r>
        <w:rPr>
          <w:b/>
          <w:sz w:val="24"/>
          <w:szCs w:val="24"/>
        </w:rPr>
        <w:t xml:space="preserve">2. </w:t>
      </w:r>
      <w:r w:rsidR="005C6A34" w:rsidRPr="002B1B3D">
        <w:rPr>
          <w:b/>
          <w:sz w:val="24"/>
          <w:szCs w:val="24"/>
        </w:rPr>
        <w:t>Atama Servisi</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4/C maddesi kapsamında çalıştırılan geçici personele ait iş ve işlemleri yürütmek</w:t>
      </w:r>
      <w:r w:rsidR="009D0195" w:rsidRPr="002B1B3D">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CA20C7">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Kuruluş ve il </w:t>
      </w:r>
      <w:proofErr w:type="gramStart"/>
      <w:r w:rsidRPr="002B1B3D">
        <w:rPr>
          <w:rFonts w:ascii="Times New Roman" w:hAnsi="Times New Roman" w:cs="Times New Roman"/>
          <w:sz w:val="24"/>
          <w:szCs w:val="24"/>
        </w:rPr>
        <w:t>b</w:t>
      </w:r>
      <w:r w:rsidR="005C6A34" w:rsidRPr="002B1B3D">
        <w:rPr>
          <w:rFonts w:ascii="Times New Roman" w:hAnsi="Times New Roman" w:cs="Times New Roman"/>
          <w:sz w:val="24"/>
          <w:szCs w:val="24"/>
        </w:rPr>
        <w:t>rifinglerine</w:t>
      </w:r>
      <w:proofErr w:type="gramEnd"/>
      <w:r w:rsidR="005C6A34" w:rsidRPr="002B1B3D">
        <w:rPr>
          <w:rFonts w:ascii="Times New Roman" w:hAnsi="Times New Roman" w:cs="Times New Roman"/>
          <w:sz w:val="24"/>
          <w:szCs w:val="24"/>
        </w:rPr>
        <w:t xml:space="preserve"> ilişkin işlemleri yapmak,</w:t>
      </w:r>
    </w:p>
    <w:p w:rsidR="005C6A34"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w:t>
      </w:r>
      <w:proofErr w:type="gramStart"/>
      <w:r w:rsidRPr="002B1B3D">
        <w:rPr>
          <w:rFonts w:ascii="Times New Roman" w:hAnsi="Times New Roman" w:cs="Times New Roman"/>
          <w:bCs/>
          <w:sz w:val="24"/>
          <w:szCs w:val="24"/>
        </w:rPr>
        <w:t>server</w:t>
      </w:r>
      <w:proofErr w:type="gramEnd"/>
      <w:r w:rsidRPr="002B1B3D">
        <w:rPr>
          <w:rFonts w:ascii="Times New Roman" w:hAnsi="Times New Roman" w:cs="Times New Roman"/>
          <w:bCs/>
          <w:sz w:val="24"/>
          <w:szCs w:val="24"/>
        </w:rPr>
        <w:t>) çıkan sorunlara müdahale etmek (FTP, İntranet ve Personel Ağı),</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Personel Genel Müdürlüğüne ait </w:t>
      </w:r>
      <w:proofErr w:type="gramStart"/>
      <w:r w:rsidRPr="002B1B3D">
        <w:rPr>
          <w:rFonts w:ascii="Times New Roman" w:hAnsi="Times New Roman" w:cs="Times New Roman"/>
          <w:bCs/>
          <w:sz w:val="24"/>
          <w:szCs w:val="24"/>
        </w:rPr>
        <w:t>envanter</w:t>
      </w:r>
      <w:proofErr w:type="gramEnd"/>
      <w:r w:rsidRPr="002B1B3D">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İlgili mevzuatında belirtilen hususlara ilişkin olarak İl Disiplin Kuruluyla yazışma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D168C" w:rsidRDefault="003D168C" w:rsidP="000A4E74">
      <w:pPr>
        <w:pStyle w:val="GvdeMetni1"/>
        <w:tabs>
          <w:tab w:val="left" w:pos="1134"/>
          <w:tab w:val="left" w:pos="1276"/>
        </w:tabs>
        <w:spacing w:before="120" w:after="120" w:line="240" w:lineRule="auto"/>
        <w:ind w:right="20" w:firstLine="709"/>
        <w:rPr>
          <w:b/>
          <w:sz w:val="24"/>
          <w:szCs w:val="24"/>
        </w:rPr>
        <w:sectPr w:rsidR="003D168C"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2.7. Sosyal, Yönetsel ve Mali İşler Servisi</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lastRenderedPageBreak/>
        <w:t>2</w:t>
      </w:r>
      <w:r w:rsidR="005C6A34" w:rsidRPr="002B1B3D">
        <w:rPr>
          <w:b/>
          <w:bCs/>
          <w:sz w:val="24"/>
          <w:szCs w:val="24"/>
        </w:rPr>
        <w:t>.8. Eğitim Servisi</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Maliye Yüksek Eğitim Merkezi Başkanlığınca </w:t>
      </w:r>
      <w:r w:rsidR="00D718FA" w:rsidRPr="002B1B3D">
        <w:rPr>
          <w:rFonts w:ascii="Times New Roman" w:hAnsi="Times New Roman" w:cs="Times New Roman"/>
          <w:bCs/>
          <w:sz w:val="24"/>
          <w:szCs w:val="24"/>
        </w:rPr>
        <w:t xml:space="preserve">(MAYEM) </w:t>
      </w:r>
      <w:r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proofErr w:type="spellStart"/>
      <w:r w:rsidR="00D718FA" w:rsidRPr="002B1B3D">
        <w:rPr>
          <w:rFonts w:ascii="Times New Roman" w:hAnsi="Times New Roman" w:cs="Times New Roman"/>
          <w:bCs/>
          <w:sz w:val="24"/>
          <w:szCs w:val="24"/>
        </w:rPr>
        <w:t>MAYEM’e</w:t>
      </w:r>
      <w:proofErr w:type="spellEnd"/>
      <w:r w:rsidRPr="002B1B3D">
        <w:rPr>
          <w:rFonts w:ascii="Times New Roman" w:hAnsi="Times New Roman" w:cs="Times New Roman"/>
          <w:bCs/>
          <w:sz w:val="24"/>
          <w:szCs w:val="24"/>
        </w:rPr>
        <w:t xml:space="preserve"> göndermek,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90327B">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kaydını yaparak ilgili birime teslim edilmesini sağlamak,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90327B">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F77F9F" w:rsidRDefault="00F77F9F" w:rsidP="000A4E74">
      <w:pPr>
        <w:pStyle w:val="GvdeMetni1"/>
        <w:tabs>
          <w:tab w:val="left" w:pos="1134"/>
          <w:tab w:val="left" w:pos="1276"/>
        </w:tabs>
        <w:spacing w:before="120" w:after="120" w:line="240" w:lineRule="auto"/>
        <w:ind w:right="20" w:firstLine="709"/>
        <w:rPr>
          <w:b/>
          <w:bCs/>
          <w:sz w:val="24"/>
          <w:szCs w:val="24"/>
        </w:rPr>
        <w:sectPr w:rsidR="00F77F9F"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2.10. Arşiv Servisi</w:t>
      </w:r>
    </w:p>
    <w:p w:rsidR="009E6D98"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0D1485" w:rsidRPr="002B1B3D">
        <w:rPr>
          <w:rFonts w:ascii="Times New Roman" w:hAnsi="Times New Roman" w:cs="Times New Roman"/>
          <w:b/>
          <w:bCs/>
        </w:rPr>
        <w:t xml:space="preserve"> </w:t>
      </w:r>
      <w:r w:rsidR="005C6A34" w:rsidRPr="002B1B3D">
        <w:rPr>
          <w:rFonts w:ascii="Times New Roman" w:hAnsi="Times New Roman" w:cs="Times New Roman"/>
          <w:bCs/>
        </w:rPr>
        <w:t>Defterdarlığın yürüttüğü ve/veya</w:t>
      </w:r>
      <w:r w:rsidR="005C6A34" w:rsidRPr="002B1B3D">
        <w:rPr>
          <w:rFonts w:ascii="Times New Roman" w:hAnsi="Times New Roman" w:cs="Times New Roman"/>
          <w:b/>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r w:rsidR="005C6A34" w:rsidRPr="002B1B3D">
        <w:rPr>
          <w:rFonts w:ascii="Times New Roman" w:hAnsi="Times New Roman" w:cs="Times New Roman"/>
          <w:bCs/>
        </w:rPr>
        <w:t xml:space="preserve">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proofErr w:type="gramStart"/>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roofErr w:type="gramEnd"/>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2.7.3)</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Defterdarlık birimlerinin </w:t>
      </w:r>
      <w:proofErr w:type="spellStart"/>
      <w:r w:rsidR="00743588"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2F4DB4" w:rsidRDefault="009476C3" w:rsidP="000A4E74">
      <w:pPr>
        <w:widowControl w:val="0"/>
        <w:autoSpaceDE w:val="0"/>
        <w:autoSpaceDN w:val="0"/>
        <w:adjustRightInd w:val="0"/>
        <w:spacing w:before="120"/>
        <w:ind w:firstLine="720"/>
        <w:rPr>
          <w:rFonts w:ascii="Times New Roman" w:hAnsi="Times New Roman" w:cs="Times New Roman"/>
          <w:i/>
          <w:color w:val="000000"/>
        </w:rPr>
      </w:pPr>
      <w:r w:rsidRPr="002B1B3D">
        <w:rPr>
          <w:rFonts w:ascii="Times New Roman" w:hAnsi="Times New Roman" w:cs="Times New Roman"/>
          <w:i/>
          <w:color w:val="000000"/>
        </w:rPr>
        <w:t>(Her Defterdarlık</w:t>
      </w:r>
      <w:r w:rsidR="00F757A5" w:rsidRPr="002B1B3D">
        <w:rPr>
          <w:rFonts w:ascii="Times New Roman" w:hAnsi="Times New Roman" w:cs="Times New Roman"/>
          <w:i/>
          <w:color w:val="000000"/>
        </w:rPr>
        <w:t>,</w:t>
      </w:r>
      <w:r w:rsidRPr="002B1B3D">
        <w:rPr>
          <w:rFonts w:ascii="Times New Roman" w:hAnsi="Times New Roman" w:cs="Times New Roman"/>
          <w:i/>
          <w:color w:val="000000"/>
        </w:rPr>
        <w:t xml:space="preserve"> </w:t>
      </w:r>
      <w:r w:rsidR="007B6905" w:rsidRPr="002B1B3D">
        <w:rPr>
          <w:rFonts w:ascii="Times New Roman" w:hAnsi="Times New Roman" w:cs="Times New Roman"/>
          <w:i/>
          <w:color w:val="000000"/>
        </w:rPr>
        <w:t xml:space="preserve">müdürlükler nezdinde ve daha sık </w:t>
      </w:r>
      <w:proofErr w:type="gramStart"/>
      <w:r w:rsidR="007B6905" w:rsidRPr="002B1B3D">
        <w:rPr>
          <w:rFonts w:ascii="Times New Roman" w:hAnsi="Times New Roman" w:cs="Times New Roman"/>
          <w:i/>
          <w:color w:val="000000"/>
        </w:rPr>
        <w:t>periyotlarda</w:t>
      </w:r>
      <w:proofErr w:type="gramEnd"/>
      <w:r w:rsidR="007B6905" w:rsidRPr="002B1B3D">
        <w:rPr>
          <w:rFonts w:ascii="Times New Roman" w:hAnsi="Times New Roman" w:cs="Times New Roman"/>
          <w:i/>
          <w:color w:val="000000"/>
        </w:rPr>
        <w:t xml:space="preserve"> yapılacak olan </w:t>
      </w:r>
      <w:r w:rsidRPr="002B1B3D">
        <w:rPr>
          <w:rFonts w:ascii="Times New Roman" w:hAnsi="Times New Roman" w:cs="Times New Roman"/>
          <w:i/>
          <w:color w:val="000000"/>
        </w:rPr>
        <w:t xml:space="preserve">izleme yöntemini </w:t>
      </w:r>
      <w:r w:rsidR="007B6905" w:rsidRPr="002B1B3D">
        <w:rPr>
          <w:rFonts w:ascii="Times New Roman" w:hAnsi="Times New Roman" w:cs="Times New Roman"/>
          <w:i/>
          <w:color w:val="000000"/>
        </w:rPr>
        <w:t xml:space="preserve">ayrıca </w:t>
      </w:r>
      <w:r w:rsidRPr="002B1B3D">
        <w:rPr>
          <w:rFonts w:ascii="Times New Roman" w:hAnsi="Times New Roman" w:cs="Times New Roman"/>
          <w:i/>
          <w:color w:val="000000"/>
        </w:rPr>
        <w:t>belirleyecektir.)</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r w:rsidR="00BC2B9F" w:rsidRPr="00BC2B9F">
        <w:rPr>
          <w:rFonts w:ascii="Times New Roman" w:hAnsi="Times New Roman" w:cs="Times New Roman"/>
          <w:i/>
          <w:color w:val="000000"/>
        </w:rPr>
        <w:t>(KOS 3.2.4)</w:t>
      </w:r>
    </w:p>
    <w:p w:rsidR="00743588" w:rsidRPr="002B1B3D" w:rsidRDefault="00D718FA"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2B1B3D">
        <w:rPr>
          <w:rFonts w:ascii="Times New Roman" w:hAnsi="Times New Roman" w:cs="Times New Roman"/>
          <w:color w:val="000000"/>
        </w:rPr>
        <w:t>MAYEM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r w:rsidR="00BC2B9F" w:rsidRPr="00BC2B9F">
        <w:rPr>
          <w:rFonts w:ascii="Times New Roman" w:hAnsi="Times New Roman" w:cs="Times New Roman"/>
          <w:bCs/>
          <w:i/>
          <w:spacing w:val="1"/>
        </w:rPr>
        <w:t>(KFS 11.3.2)</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AA1AF7"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proofErr w:type="gramStart"/>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0C3423">
        <w:rPr>
          <w:rFonts w:ascii="Times New Roman" w:hAnsi="Times New Roman" w:cs="Times New Roman"/>
          <w:b/>
          <w:bCs/>
          <w:color w:val="000000"/>
          <w:u w:val="single"/>
        </w:rPr>
        <w:t xml:space="preserve">      </w:t>
      </w:r>
      <w:r w:rsidR="004E5A53"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1F67DB" w:rsidRPr="002B1B3D">
        <w:rPr>
          <w:rFonts w:ascii="Times New Roman" w:hAnsi="Times New Roman" w:cs="Times New Roman"/>
          <w:b/>
          <w:bCs/>
          <w:color w:val="000000"/>
          <w:u w:val="single"/>
        </w:rPr>
        <w:t xml:space="preserve">  </w:t>
      </w:r>
      <w:r w:rsidR="007C3035" w:rsidRPr="002B1B3D">
        <w:rPr>
          <w:rFonts w:ascii="Times New Roman" w:hAnsi="Times New Roman" w:cs="Times New Roman"/>
          <w:b/>
          <w:bCs/>
          <w:color w:val="000000"/>
          <w:u w:val="single"/>
        </w:rPr>
        <w:t xml:space="preserve"> </w:t>
      </w:r>
      <w:r w:rsidR="00096D5B" w:rsidRPr="002B1B3D">
        <w:rPr>
          <w:rFonts w:ascii="Times New Roman" w:hAnsi="Times New Roman" w:cs="Times New Roman"/>
          <w:b/>
          <w:bCs/>
          <w:color w:val="000000"/>
          <w:u w:val="single"/>
        </w:rPr>
        <w:t>:</w:t>
      </w:r>
      <w:proofErr w:type="gramEnd"/>
    </w:p>
    <w:p w:rsidR="00D73073" w:rsidRPr="002B1B3D"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Fonksiyonel Teşkilat Şemaları</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002D695C" w:rsidRPr="002B1B3D">
        <w:rPr>
          <w:rFonts w:ascii="Times New Roman" w:hAnsi="Times New Roman"/>
          <w:sz w:val="24"/>
          <w:szCs w:val="24"/>
        </w:rPr>
        <w:t xml:space="preserve"> Muhasebe Müdürlüğü</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A/4:</w:t>
      </w:r>
      <w:r w:rsidR="002D695C" w:rsidRPr="002B1B3D">
        <w:rPr>
          <w:rFonts w:ascii="Times New Roman" w:hAnsi="Times New Roman"/>
          <w:sz w:val="24"/>
          <w:szCs w:val="24"/>
        </w:rPr>
        <w:t xml:space="preserve"> Personel Müdürlüğü</w:t>
      </w:r>
      <w:r w:rsidR="002D695C" w:rsidRPr="002B1B3D">
        <w:rPr>
          <w:rFonts w:ascii="Times New Roman" w:hAnsi="Times New Roman"/>
          <w:color w:val="000000"/>
          <w:sz w:val="24"/>
          <w:szCs w:val="24"/>
        </w:rPr>
        <w:t xml:space="preserve"> Fonksiyonel Teşkilat Şeması</w:t>
      </w:r>
    </w:p>
    <w:p w:rsidR="0090378C" w:rsidRPr="002B1B3D" w:rsidRDefault="0090378C" w:rsidP="0090378C">
      <w:pPr>
        <w:pStyle w:val="AralkYok"/>
        <w:tabs>
          <w:tab w:val="left" w:pos="709"/>
          <w:tab w:val="left" w:pos="1134"/>
        </w:tabs>
        <w:spacing w:before="120" w:after="120"/>
        <w:ind w:left="284"/>
        <w:jc w:val="both"/>
        <w:rPr>
          <w:rFonts w:ascii="Times New Roman" w:hAnsi="Times New Roman"/>
          <w:sz w:val="24"/>
          <w:szCs w:val="24"/>
        </w:rPr>
      </w:pP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t>Ek B</w:t>
      </w:r>
      <w:r w:rsidR="00D73073" w:rsidRPr="002B1B3D">
        <w:rPr>
          <w:rFonts w:ascii="Times New Roman" w:hAnsi="Times New Roman"/>
          <w:b/>
          <w:color w:val="000000"/>
          <w:sz w:val="24"/>
          <w:szCs w:val="24"/>
        </w:rPr>
        <w:t xml:space="preserve">: </w:t>
      </w:r>
      <w:r w:rsidR="00743588" w:rsidRPr="002B1B3D">
        <w:rPr>
          <w:rFonts w:ascii="Times New Roman" w:hAnsi="Times New Roman"/>
          <w:b/>
          <w:color w:val="000000" w:themeColor="text1"/>
          <w:sz w:val="24"/>
          <w:szCs w:val="24"/>
        </w:rPr>
        <w:t>Defte</w:t>
      </w:r>
      <w:r w:rsidRPr="002B1B3D">
        <w:rPr>
          <w:rFonts w:ascii="Times New Roman" w:hAnsi="Times New Roman"/>
          <w:b/>
          <w:color w:val="000000" w:themeColor="text1"/>
          <w:sz w:val="24"/>
          <w:szCs w:val="24"/>
        </w:rPr>
        <w:t>rdarlık Görev Dağılımı Çizelgeleri</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B/4: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963710" w:rsidRPr="002B1B3D" w:rsidRDefault="00F757A5"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sectPr w:rsidR="00963710" w:rsidRPr="002B1B3D" w:rsidSect="00AA1AF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2E" w:rsidRDefault="0074372E" w:rsidP="00057A85">
      <w:pPr>
        <w:spacing w:after="0"/>
      </w:pPr>
      <w:r>
        <w:separator/>
      </w:r>
    </w:p>
  </w:endnote>
  <w:endnote w:type="continuationSeparator" w:id="0">
    <w:p w:rsidR="0074372E" w:rsidRDefault="0074372E"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8B" w:rsidRDefault="004E27C6" w:rsidP="00743588">
    <w:pPr>
      <w:pStyle w:val="Altbilgi"/>
      <w:framePr w:wrap="around" w:vAnchor="text" w:hAnchor="margin" w:xAlign="right" w:y="1"/>
      <w:rPr>
        <w:rStyle w:val="SayfaNumaras"/>
      </w:rPr>
    </w:pPr>
    <w:r>
      <w:rPr>
        <w:rStyle w:val="SayfaNumaras"/>
      </w:rPr>
      <w:fldChar w:fldCharType="begin"/>
    </w:r>
    <w:r w:rsidR="00FC748B">
      <w:rPr>
        <w:rStyle w:val="SayfaNumaras"/>
      </w:rPr>
      <w:instrText xml:space="preserve">PAGE  </w:instrText>
    </w:r>
    <w:r>
      <w:rPr>
        <w:rStyle w:val="SayfaNumaras"/>
      </w:rPr>
      <w:fldChar w:fldCharType="end"/>
    </w:r>
  </w:p>
  <w:p w:rsidR="00FC748B" w:rsidRDefault="00FC748B"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8B" w:rsidRDefault="004E27C6" w:rsidP="00743588">
    <w:pPr>
      <w:pStyle w:val="Altbilgi"/>
      <w:framePr w:wrap="around" w:vAnchor="text" w:hAnchor="margin" w:xAlign="right" w:y="1"/>
      <w:rPr>
        <w:rStyle w:val="SayfaNumaras"/>
      </w:rPr>
    </w:pPr>
    <w:r>
      <w:rPr>
        <w:rStyle w:val="SayfaNumaras"/>
      </w:rPr>
      <w:fldChar w:fldCharType="begin"/>
    </w:r>
    <w:r w:rsidR="00FC748B">
      <w:rPr>
        <w:rStyle w:val="SayfaNumaras"/>
      </w:rPr>
      <w:instrText xml:space="preserve">PAGE  </w:instrText>
    </w:r>
    <w:r>
      <w:rPr>
        <w:rStyle w:val="SayfaNumaras"/>
      </w:rPr>
      <w:fldChar w:fldCharType="separate"/>
    </w:r>
    <w:r w:rsidR="008A51F0">
      <w:rPr>
        <w:rStyle w:val="SayfaNumaras"/>
        <w:noProof/>
      </w:rPr>
      <w:t>4</w:t>
    </w:r>
    <w:r>
      <w:rPr>
        <w:rStyle w:val="SayfaNumaras"/>
      </w:rPr>
      <w:fldChar w:fldCharType="end"/>
    </w:r>
  </w:p>
  <w:p w:rsidR="00FC748B" w:rsidRDefault="00FC748B"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2E" w:rsidRDefault="0074372E" w:rsidP="00057A85">
      <w:pPr>
        <w:spacing w:after="0"/>
      </w:pPr>
      <w:r>
        <w:separator/>
      </w:r>
    </w:p>
  </w:footnote>
  <w:footnote w:type="continuationSeparator" w:id="0">
    <w:p w:rsidR="0074372E" w:rsidRDefault="0074372E"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nsid w:val="708038C7"/>
    <w:multiLevelType w:val="multilevel"/>
    <w:tmpl w:val="EB420862"/>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b/>
        <w:bCs/>
      </w:rPr>
    </w:lvl>
    <w:lvl w:ilvl="2">
      <w:start w:val="1"/>
      <w:numFmt w:val="decimal"/>
      <w:lvlText w:val="%1.%2.%3"/>
      <w:lvlJc w:val="left"/>
      <w:pPr>
        <w:ind w:left="1713" w:hanging="720"/>
      </w:pPr>
      <w:rPr>
        <w:rFonts w:cs="Times New Roman"/>
        <w:strike w:val="0"/>
        <w:dstrike w:val="0"/>
        <w:u w:val="none"/>
        <w:effect w:val="none"/>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2">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3">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4">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6">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7">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8"/>
  </w:num>
  <w:num w:numId="4">
    <w:abstractNumId w:val="17"/>
  </w:num>
  <w:num w:numId="5">
    <w:abstractNumId w:val="0"/>
  </w:num>
  <w:num w:numId="6">
    <w:abstractNumId w:val="50"/>
  </w:num>
  <w:num w:numId="7">
    <w:abstractNumId w:val="37"/>
  </w:num>
  <w:num w:numId="8">
    <w:abstractNumId w:val="43"/>
  </w:num>
  <w:num w:numId="9">
    <w:abstractNumId w:val="42"/>
  </w:num>
  <w:num w:numId="10">
    <w:abstractNumId w:val="53"/>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5"/>
  </w:num>
  <w:num w:numId="23">
    <w:abstractNumId w:val="16"/>
  </w:num>
  <w:num w:numId="24">
    <w:abstractNumId w:val="41"/>
  </w:num>
  <w:num w:numId="25">
    <w:abstractNumId w:val="24"/>
  </w:num>
  <w:num w:numId="26">
    <w:abstractNumId w:val="54"/>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2"/>
  </w:num>
  <w:num w:numId="37">
    <w:abstractNumId w:val="56"/>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7"/>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 w:numId="6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B6058"/>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7159F"/>
    <w:rsid w:val="00181973"/>
    <w:rsid w:val="00183FA4"/>
    <w:rsid w:val="00192CB2"/>
    <w:rsid w:val="001933E9"/>
    <w:rsid w:val="001959D6"/>
    <w:rsid w:val="001A5C28"/>
    <w:rsid w:val="001B3DE9"/>
    <w:rsid w:val="001C5B43"/>
    <w:rsid w:val="001C69D9"/>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E3129"/>
    <w:rsid w:val="002F4504"/>
    <w:rsid w:val="002F4DB4"/>
    <w:rsid w:val="00302BD2"/>
    <w:rsid w:val="00303C25"/>
    <w:rsid w:val="00306A48"/>
    <w:rsid w:val="00315E90"/>
    <w:rsid w:val="00321763"/>
    <w:rsid w:val="003218A8"/>
    <w:rsid w:val="003245D2"/>
    <w:rsid w:val="00324C0F"/>
    <w:rsid w:val="00326531"/>
    <w:rsid w:val="00332CC1"/>
    <w:rsid w:val="0033340D"/>
    <w:rsid w:val="00333A5B"/>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D16AA"/>
    <w:rsid w:val="004D4DD7"/>
    <w:rsid w:val="004D5288"/>
    <w:rsid w:val="004D7D63"/>
    <w:rsid w:val="004E27C6"/>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0FD6"/>
    <w:rsid w:val="00573948"/>
    <w:rsid w:val="0057696A"/>
    <w:rsid w:val="00583069"/>
    <w:rsid w:val="00587D11"/>
    <w:rsid w:val="00594CC3"/>
    <w:rsid w:val="005A1387"/>
    <w:rsid w:val="005A1DA4"/>
    <w:rsid w:val="005A356A"/>
    <w:rsid w:val="005A45AF"/>
    <w:rsid w:val="005A6E98"/>
    <w:rsid w:val="005A7106"/>
    <w:rsid w:val="005B714A"/>
    <w:rsid w:val="005C3493"/>
    <w:rsid w:val="005C6A34"/>
    <w:rsid w:val="005D57B2"/>
    <w:rsid w:val="005D5B42"/>
    <w:rsid w:val="005E316A"/>
    <w:rsid w:val="005F3A3D"/>
    <w:rsid w:val="00614B34"/>
    <w:rsid w:val="00622232"/>
    <w:rsid w:val="00623A79"/>
    <w:rsid w:val="0063090B"/>
    <w:rsid w:val="00655AE3"/>
    <w:rsid w:val="00657F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3A0D"/>
    <w:rsid w:val="006F439C"/>
    <w:rsid w:val="006F4BEA"/>
    <w:rsid w:val="00715577"/>
    <w:rsid w:val="00721D75"/>
    <w:rsid w:val="00724262"/>
    <w:rsid w:val="00725459"/>
    <w:rsid w:val="00734C02"/>
    <w:rsid w:val="00743588"/>
    <w:rsid w:val="0074372E"/>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7E7FE1"/>
    <w:rsid w:val="007F155E"/>
    <w:rsid w:val="00807057"/>
    <w:rsid w:val="0081593C"/>
    <w:rsid w:val="00827437"/>
    <w:rsid w:val="008302D8"/>
    <w:rsid w:val="008460EE"/>
    <w:rsid w:val="008537A6"/>
    <w:rsid w:val="008553C2"/>
    <w:rsid w:val="00855DCC"/>
    <w:rsid w:val="00870B1E"/>
    <w:rsid w:val="008733DF"/>
    <w:rsid w:val="00875983"/>
    <w:rsid w:val="00877D6F"/>
    <w:rsid w:val="00881239"/>
    <w:rsid w:val="00883F55"/>
    <w:rsid w:val="00884BDE"/>
    <w:rsid w:val="00887B1A"/>
    <w:rsid w:val="0089146A"/>
    <w:rsid w:val="00892EB1"/>
    <w:rsid w:val="00895A47"/>
    <w:rsid w:val="008A51F0"/>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733B3"/>
    <w:rsid w:val="00974F66"/>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1CBA"/>
    <w:rsid w:val="009E30A9"/>
    <w:rsid w:val="009E4FF8"/>
    <w:rsid w:val="009E6D98"/>
    <w:rsid w:val="009F737C"/>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7577B"/>
    <w:rsid w:val="00A83576"/>
    <w:rsid w:val="00A84089"/>
    <w:rsid w:val="00A86AAB"/>
    <w:rsid w:val="00A91ECB"/>
    <w:rsid w:val="00AA1AF7"/>
    <w:rsid w:val="00AA4FE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13525"/>
    <w:rsid w:val="00B2370F"/>
    <w:rsid w:val="00B36DEA"/>
    <w:rsid w:val="00B43034"/>
    <w:rsid w:val="00B46224"/>
    <w:rsid w:val="00B50D71"/>
    <w:rsid w:val="00B50E14"/>
    <w:rsid w:val="00B56B5A"/>
    <w:rsid w:val="00B5797B"/>
    <w:rsid w:val="00B63C3A"/>
    <w:rsid w:val="00B642B1"/>
    <w:rsid w:val="00B719C1"/>
    <w:rsid w:val="00B75FFA"/>
    <w:rsid w:val="00B83DA6"/>
    <w:rsid w:val="00B85CA5"/>
    <w:rsid w:val="00B93D7D"/>
    <w:rsid w:val="00B9528C"/>
    <w:rsid w:val="00B95415"/>
    <w:rsid w:val="00BA3144"/>
    <w:rsid w:val="00BA31FF"/>
    <w:rsid w:val="00BA5B06"/>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54548"/>
    <w:rsid w:val="00C66C93"/>
    <w:rsid w:val="00C67186"/>
    <w:rsid w:val="00C70302"/>
    <w:rsid w:val="00C735A5"/>
    <w:rsid w:val="00C740B7"/>
    <w:rsid w:val="00C7675E"/>
    <w:rsid w:val="00C7746E"/>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051D"/>
    <w:rsid w:val="00E26C8D"/>
    <w:rsid w:val="00E341D7"/>
    <w:rsid w:val="00E41DE3"/>
    <w:rsid w:val="00E476C2"/>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0207"/>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C748B"/>
    <w:rsid w:val="00FE2409"/>
    <w:rsid w:val="00FE4C5D"/>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bitak.gov.tr/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8904-907B-4377-906A-9D263134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9532</Words>
  <Characters>54338</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Resul TAKUR</cp:lastModifiedBy>
  <cp:revision>6</cp:revision>
  <cp:lastPrinted>2013-10-23T12:14:00Z</cp:lastPrinted>
  <dcterms:created xsi:type="dcterms:W3CDTF">2021-04-20T12:07:00Z</dcterms:created>
  <dcterms:modified xsi:type="dcterms:W3CDTF">2021-04-20T12:14:00Z</dcterms:modified>
</cp:coreProperties>
</file>